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6A73" w14:textId="77777777" w:rsidR="008B785D" w:rsidRPr="00A27219" w:rsidRDefault="008B785D"/>
    <w:p w14:paraId="14D0B0B8" w14:textId="77777777" w:rsidR="008B785D" w:rsidRPr="00A27219" w:rsidRDefault="00CC0AAE" w:rsidP="00CC0AAE">
      <w:pPr>
        <w:spacing w:after="0"/>
        <w:jc w:val="center"/>
        <w:rPr>
          <w:rFonts w:ascii="Times New Roman" w:hAnsi="Times New Roman" w:cs="Times New Roman"/>
          <w:sz w:val="32"/>
          <w:szCs w:val="32"/>
        </w:rPr>
      </w:pPr>
      <w:r w:rsidRPr="00CC0AAE">
        <w:rPr>
          <w:rFonts w:ascii="Times New Roman" w:hAnsi="Times New Roman" w:cs="Times New Roman"/>
          <w:sz w:val="32"/>
          <w:szCs w:val="32"/>
        </w:rPr>
        <w:t>Action Research on College Students' Perception in the Context of a Massive</w:t>
      </w:r>
      <w:r>
        <w:rPr>
          <w:rFonts w:ascii="Times New Roman" w:hAnsi="Times New Roman" w:cs="Times New Roman"/>
          <w:sz w:val="32"/>
          <w:szCs w:val="32"/>
        </w:rPr>
        <w:t xml:space="preserve"> </w:t>
      </w:r>
      <w:r w:rsidRPr="00CC0AAE">
        <w:rPr>
          <w:rFonts w:ascii="Times New Roman" w:hAnsi="Times New Roman" w:cs="Times New Roman"/>
          <w:sz w:val="32"/>
          <w:szCs w:val="32"/>
        </w:rPr>
        <w:t>Migration to Online Learning Due to the Pandemic</w:t>
      </w:r>
    </w:p>
    <w:p w14:paraId="25184EC0" w14:textId="77777777" w:rsidR="00DD5FB1" w:rsidRPr="00A27219" w:rsidRDefault="00DD5FB1" w:rsidP="008B785D">
      <w:pPr>
        <w:spacing w:after="0"/>
        <w:jc w:val="center"/>
        <w:rPr>
          <w:rFonts w:ascii="Times New Roman" w:hAnsi="Times New Roman" w:cs="Times New Roman"/>
          <w:b/>
          <w:sz w:val="24"/>
          <w:szCs w:val="24"/>
        </w:rPr>
      </w:pPr>
    </w:p>
    <w:p w14:paraId="3091CF4D" w14:textId="77777777" w:rsidR="00DD5FB1" w:rsidRPr="00CC0AAE" w:rsidRDefault="00CC0AAE" w:rsidP="00DF2D3A">
      <w:pPr>
        <w:spacing w:after="0"/>
        <w:jc w:val="center"/>
        <w:rPr>
          <w:rFonts w:ascii="Times New Roman" w:hAnsi="Times New Roman" w:cs="Times New Roman"/>
          <w:sz w:val="24"/>
          <w:szCs w:val="24"/>
          <w:vertAlign w:val="superscript"/>
        </w:rPr>
      </w:pPr>
      <w:r w:rsidRPr="00CC0AAE">
        <w:rPr>
          <w:rFonts w:ascii="Times New Roman" w:eastAsia="Calibri" w:hAnsi="Times New Roman" w:cs="Times New Roman"/>
          <w:sz w:val="24"/>
          <w:szCs w:val="24"/>
          <w:lang w:val="en-US"/>
        </w:rPr>
        <w:t>Melanie F. Bactasa</w:t>
      </w:r>
      <w:r w:rsidRPr="00CC0AAE">
        <w:rPr>
          <w:rFonts w:ascii="Times New Roman" w:eastAsia="Calibri" w:hAnsi="Times New Roman" w:cs="Times New Roman"/>
          <w:sz w:val="24"/>
          <w:szCs w:val="24"/>
          <w:vertAlign w:val="superscript"/>
          <w:lang w:val="en-US"/>
        </w:rPr>
        <w:t>1</w:t>
      </w:r>
      <w:r w:rsidRPr="00CC0AAE">
        <w:rPr>
          <w:rFonts w:ascii="Times New Roman" w:eastAsia="Calibri" w:hAnsi="Times New Roman" w:cs="Times New Roman"/>
          <w:sz w:val="24"/>
          <w:szCs w:val="24"/>
          <w:lang w:val="en-US"/>
        </w:rPr>
        <w:t>, Sheryl R. Morales</w:t>
      </w:r>
      <w:r w:rsidRPr="00CC0AAE">
        <w:rPr>
          <w:rFonts w:ascii="Times New Roman" w:eastAsia="Calibri" w:hAnsi="Times New Roman" w:cs="Times New Roman"/>
          <w:sz w:val="24"/>
          <w:szCs w:val="24"/>
          <w:vertAlign w:val="superscript"/>
          <w:lang w:val="en-US"/>
        </w:rPr>
        <w:t>2</w:t>
      </w:r>
      <w:r w:rsidRPr="00CC0AAE">
        <w:rPr>
          <w:rFonts w:ascii="Times New Roman" w:eastAsia="Calibri" w:hAnsi="Times New Roman" w:cs="Times New Roman"/>
          <w:sz w:val="24"/>
          <w:szCs w:val="24"/>
          <w:lang w:val="en-US"/>
        </w:rPr>
        <w:t>,</w:t>
      </w:r>
      <w:r w:rsidRPr="00CC0AAE">
        <w:rPr>
          <w:rFonts w:ascii="Times New Roman" w:eastAsia="Calibri" w:hAnsi="Times New Roman" w:cs="Times New Roman"/>
          <w:sz w:val="24"/>
          <w:szCs w:val="24"/>
          <w:vertAlign w:val="superscript"/>
          <w:lang w:val="en-US"/>
        </w:rPr>
        <w:t xml:space="preserve"> </w:t>
      </w:r>
      <w:r w:rsidRPr="00CC0AAE">
        <w:rPr>
          <w:rFonts w:ascii="Times New Roman" w:eastAsia="Calibri" w:hAnsi="Times New Roman" w:cs="Times New Roman"/>
          <w:sz w:val="24"/>
          <w:szCs w:val="24"/>
          <w:lang w:val="en-US"/>
        </w:rPr>
        <w:t>Francis Leo T. Mingo</w:t>
      </w:r>
      <w:r w:rsidRPr="00CC0AAE">
        <w:rPr>
          <w:rFonts w:ascii="Times New Roman" w:eastAsia="Calibri" w:hAnsi="Times New Roman" w:cs="Times New Roman"/>
          <w:sz w:val="24"/>
          <w:szCs w:val="24"/>
          <w:vertAlign w:val="superscript"/>
          <w:lang w:val="en-US"/>
        </w:rPr>
        <w:t>3</w:t>
      </w:r>
      <w:r w:rsidRPr="00CC0AAE">
        <w:rPr>
          <w:rFonts w:ascii="Times New Roman" w:eastAsia="Calibri" w:hAnsi="Times New Roman" w:cs="Times New Roman"/>
          <w:sz w:val="24"/>
          <w:szCs w:val="24"/>
          <w:lang w:val="en-US"/>
        </w:rPr>
        <w:t>, Caroline T. Sumande</w:t>
      </w:r>
      <w:r w:rsidRPr="00CC0AAE">
        <w:rPr>
          <w:rFonts w:ascii="Times New Roman" w:eastAsia="Calibri" w:hAnsi="Times New Roman" w:cs="Times New Roman"/>
          <w:sz w:val="24"/>
          <w:szCs w:val="24"/>
          <w:vertAlign w:val="superscript"/>
          <w:lang w:val="en-US"/>
        </w:rPr>
        <w:t>4</w:t>
      </w:r>
    </w:p>
    <w:p w14:paraId="64CA959C" w14:textId="77777777" w:rsidR="00DD5FB1" w:rsidRPr="00A27219" w:rsidRDefault="00DD5FB1" w:rsidP="008B785D">
      <w:pPr>
        <w:spacing w:after="0"/>
        <w:jc w:val="center"/>
        <w:rPr>
          <w:rFonts w:ascii="Times New Roman" w:hAnsi="Times New Roman" w:cs="Times New Roman"/>
          <w:b/>
          <w:sz w:val="24"/>
          <w:szCs w:val="24"/>
          <w:vertAlign w:val="superscript"/>
        </w:rPr>
      </w:pPr>
    </w:p>
    <w:p w14:paraId="4ADA7D4E" w14:textId="77777777" w:rsidR="00CC0AAE" w:rsidRDefault="00CC0AAE" w:rsidP="007624EA">
      <w:pPr>
        <w:spacing w:after="0"/>
        <w:jc w:val="center"/>
        <w:rPr>
          <w:rFonts w:ascii="Times New Roman" w:hAnsi="Times New Roman" w:cs="Times New Roman"/>
          <w:i/>
          <w:sz w:val="24"/>
          <w:szCs w:val="24"/>
        </w:rPr>
      </w:pPr>
      <w:r w:rsidRPr="00CC0AAE">
        <w:rPr>
          <w:rFonts w:ascii="Times New Roman" w:eastAsia="Calibri" w:hAnsi="Times New Roman" w:cs="Times New Roman"/>
          <w:i/>
          <w:sz w:val="24"/>
          <w:szCs w:val="24"/>
          <w:vertAlign w:val="superscript"/>
          <w:lang w:val="en-US"/>
        </w:rPr>
        <w:t>1,4</w:t>
      </w:r>
      <w:r w:rsidRPr="00CC0AAE">
        <w:rPr>
          <w:rFonts w:ascii="Times New Roman" w:eastAsia="Calibri" w:hAnsi="Times New Roman" w:cs="Times New Roman"/>
          <w:i/>
          <w:sz w:val="24"/>
          <w:szCs w:val="24"/>
          <w:lang w:val="en-US"/>
        </w:rPr>
        <w:t>Polytechnic University of the Philippines-Quezon City Branch</w:t>
      </w:r>
      <w:r>
        <w:rPr>
          <w:rFonts w:ascii="Times New Roman" w:hAnsi="Times New Roman" w:cs="Times New Roman"/>
          <w:i/>
          <w:sz w:val="24"/>
          <w:szCs w:val="24"/>
        </w:rPr>
        <w:t>,</w:t>
      </w:r>
    </w:p>
    <w:p w14:paraId="3B05E7F0" w14:textId="77777777" w:rsidR="00CC0AAE" w:rsidRPr="00CC0AAE" w:rsidRDefault="00CC0AAE" w:rsidP="00CC0AAE">
      <w:pPr>
        <w:spacing w:after="0"/>
        <w:jc w:val="center"/>
        <w:rPr>
          <w:rFonts w:ascii="Times New Roman" w:hAnsi="Times New Roman" w:cs="Times New Roman"/>
          <w:i/>
          <w:sz w:val="24"/>
          <w:szCs w:val="24"/>
          <w:lang w:val="en-PH"/>
        </w:rPr>
      </w:pPr>
      <w:r w:rsidRPr="00CC0AAE">
        <w:rPr>
          <w:rFonts w:ascii="Times New Roman" w:hAnsi="Times New Roman" w:cs="Times New Roman"/>
          <w:i/>
          <w:sz w:val="24"/>
          <w:szCs w:val="24"/>
          <w:vertAlign w:val="superscript"/>
          <w:lang w:val="en-US"/>
        </w:rPr>
        <w:t>2</w:t>
      </w:r>
      <w:r w:rsidRPr="00CC0AAE">
        <w:rPr>
          <w:rFonts w:ascii="Times New Roman" w:hAnsi="Times New Roman" w:cs="Times New Roman"/>
          <w:i/>
          <w:sz w:val="24"/>
          <w:szCs w:val="24"/>
          <w:lang w:val="en-US"/>
        </w:rPr>
        <w:t>Research Management Office, Polytechnic University of the Philippines</w:t>
      </w:r>
      <w:r>
        <w:rPr>
          <w:rFonts w:ascii="Times New Roman" w:hAnsi="Times New Roman" w:cs="Times New Roman"/>
          <w:i/>
          <w:sz w:val="24"/>
          <w:szCs w:val="24"/>
          <w:lang w:val="en-US"/>
        </w:rPr>
        <w:t>,</w:t>
      </w:r>
    </w:p>
    <w:p w14:paraId="6C9FAA6A" w14:textId="77777777" w:rsidR="007624EA" w:rsidRPr="00CC0AAE" w:rsidRDefault="00CC0AAE" w:rsidP="00CC0AAE">
      <w:pPr>
        <w:spacing w:after="0"/>
        <w:jc w:val="center"/>
        <w:rPr>
          <w:rFonts w:ascii="Times New Roman" w:hAnsi="Times New Roman" w:cs="Times New Roman"/>
          <w:i/>
          <w:sz w:val="24"/>
          <w:szCs w:val="24"/>
        </w:rPr>
      </w:pPr>
      <w:r w:rsidRPr="00CC0AAE">
        <w:rPr>
          <w:rFonts w:ascii="Times New Roman" w:hAnsi="Times New Roman" w:cs="Times New Roman"/>
          <w:i/>
          <w:sz w:val="24"/>
          <w:szCs w:val="24"/>
          <w:vertAlign w:val="superscript"/>
          <w:lang w:val="en-US"/>
        </w:rPr>
        <w:t>3</w:t>
      </w:r>
      <w:r w:rsidRPr="00CC0AAE">
        <w:rPr>
          <w:rFonts w:ascii="Times New Roman" w:hAnsi="Times New Roman" w:cs="Times New Roman"/>
          <w:i/>
          <w:sz w:val="24"/>
          <w:szCs w:val="24"/>
          <w:lang w:val="en-US"/>
        </w:rPr>
        <w:t>Institute for Data and Statistical Analysis, Polytechnic University of the Philippines</w:t>
      </w:r>
      <w:r w:rsidRPr="00CC0AAE">
        <w:rPr>
          <w:rFonts w:ascii="Times New Roman" w:hAnsi="Times New Roman" w:cs="Times New Roman"/>
          <w:i/>
          <w:sz w:val="24"/>
          <w:szCs w:val="24"/>
        </w:rPr>
        <w:t xml:space="preserve"> </w:t>
      </w:r>
    </w:p>
    <w:p w14:paraId="4459A89B" w14:textId="77777777" w:rsidR="00DD5FB1" w:rsidRPr="00D408A4" w:rsidRDefault="007624EA" w:rsidP="007624EA">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Email: </w:t>
      </w:r>
      <w:r w:rsidR="002E2425">
        <w:rPr>
          <w:rFonts w:ascii="Times New Roman" w:hAnsi="Times New Roman" w:cs="Times New Roman"/>
          <w:i/>
          <w:sz w:val="24"/>
          <w:szCs w:val="24"/>
          <w:vertAlign w:val="superscript"/>
        </w:rPr>
        <w:t>1</w:t>
      </w:r>
      <w:r w:rsidR="00CC0AAE" w:rsidRPr="00CC0AAE">
        <w:rPr>
          <w:rFonts w:ascii="Calibri" w:eastAsia="Calibri" w:hAnsi="Calibri" w:cs="Calibri"/>
          <w:i/>
          <w:iCs/>
          <w:shd w:val="clear" w:color="auto" w:fill="FFFFFF"/>
          <w:lang w:val="en-US"/>
        </w:rPr>
        <w:t xml:space="preserve"> </w:t>
      </w:r>
      <w:r w:rsidR="00CC0AAE" w:rsidRPr="00CC0AAE">
        <w:rPr>
          <w:rFonts w:ascii="Times New Roman" w:eastAsia="Calibri" w:hAnsi="Times New Roman" w:cs="Times New Roman"/>
          <w:i/>
          <w:iCs/>
          <w:sz w:val="24"/>
          <w:szCs w:val="24"/>
          <w:shd w:val="clear" w:color="auto" w:fill="FFFFFF"/>
          <w:lang w:val="en-US"/>
        </w:rPr>
        <w:t>mfbactasa@pup.edu.ph</w:t>
      </w:r>
      <w:r w:rsidR="003710BA">
        <w:rPr>
          <w:rFonts w:ascii="Times New Roman" w:hAnsi="Times New Roman" w:cs="Times New Roman"/>
          <w:i/>
          <w:sz w:val="24"/>
          <w:szCs w:val="24"/>
        </w:rPr>
        <w:br/>
      </w:r>
    </w:p>
    <w:p w14:paraId="3EA62524" w14:textId="77777777" w:rsidR="00DD5FB1" w:rsidRPr="00A27219" w:rsidRDefault="00DD5FB1" w:rsidP="00DD5FB1">
      <w:pPr>
        <w:spacing w:after="0"/>
        <w:jc w:val="center"/>
        <w:rPr>
          <w:rFonts w:ascii="Times New Roman" w:hAnsi="Times New Roman" w:cs="Times New Roman"/>
          <w:b/>
        </w:rPr>
      </w:pPr>
      <w:r w:rsidRPr="00A27219">
        <w:rPr>
          <w:rFonts w:ascii="Times New Roman" w:hAnsi="Times New Roman" w:cs="Times New Roman"/>
          <w:b/>
        </w:rPr>
        <w:t>Abstract</w:t>
      </w:r>
    </w:p>
    <w:p w14:paraId="06EB9FF6" w14:textId="77777777" w:rsidR="00DD5FB1" w:rsidRPr="001B621C" w:rsidRDefault="00CC0AAE" w:rsidP="00191432">
      <w:pPr>
        <w:spacing w:after="0"/>
        <w:jc w:val="both"/>
        <w:rPr>
          <w:rFonts w:ascii="Times New Roman" w:hAnsi="Times New Roman" w:cs="Times New Roman"/>
        </w:rPr>
      </w:pPr>
      <w:r w:rsidRPr="00CC0AAE">
        <w:rPr>
          <w:rFonts w:ascii="Times New Roman" w:hAnsi="Times New Roman" w:cs="Times New Roman"/>
          <w:lang w:val="en-US"/>
        </w:rPr>
        <w:t>Action research designed was used to investigate the impact of a sudden full-scale shift to online learning of college students due to the pandemic. Significant differences on the following were noted: on students (1) personal commitment, the students’ course (program enrolled) and year level influence their decision making towards online learning- - their compliance on the given project-based activities; and their choice to pursue online learning despite the limited hardware and software resources. Concerning (2) study habits, the self- paced environment enabled students to strive and devote autonomously to pursuing higher education goals. The (3) Learning environment and (4) online learning readiness, showed the self-directed approach to online learning are affected by the students’ gender, course enrolled and year level. The perception on the characteristics and benefits of synchronous and asynchronous activities showed significant difference on the course enrolled and year level status. The research highlights the benefits of performing an assessment survey to determine students’ perceptions of a full-scale online learning environment as it enables teachers to contextualize and further plan their lessons and methodology. Addressing the possibility of students dropping out because they believe they cannot keep up with the demand for online education.</w:t>
      </w:r>
    </w:p>
    <w:p w14:paraId="18645798" w14:textId="77777777" w:rsidR="008B785D" w:rsidRPr="00A27219" w:rsidRDefault="00DD5FB1" w:rsidP="00DD5FB1">
      <w:pPr>
        <w:spacing w:after="0"/>
        <w:jc w:val="both"/>
        <w:rPr>
          <w:rFonts w:ascii="Times New Roman" w:hAnsi="Times New Roman" w:cs="Times New Roman"/>
        </w:rPr>
      </w:pPr>
      <w:r w:rsidRPr="00A27219">
        <w:rPr>
          <w:rFonts w:ascii="Times New Roman" w:hAnsi="Times New Roman" w:cs="Times New Roman"/>
          <w:b/>
        </w:rPr>
        <w:t>Keywords</w:t>
      </w:r>
      <w:r w:rsidRPr="00A27219">
        <w:rPr>
          <w:rFonts w:ascii="Times New Roman" w:hAnsi="Times New Roman" w:cs="Times New Roman"/>
        </w:rPr>
        <w:t>—</w:t>
      </w:r>
      <w:r w:rsidR="00E276A7">
        <w:rPr>
          <w:rFonts w:ascii="Times New Roman" w:hAnsi="Times New Roman" w:cs="Times New Roman"/>
        </w:rPr>
        <w:t xml:space="preserve"> </w:t>
      </w:r>
      <w:r w:rsidR="00CC0AAE" w:rsidRPr="00CC0AAE">
        <w:rPr>
          <w:rFonts w:ascii="Times New Roman" w:hAnsi="Times New Roman" w:cs="Times New Roman"/>
        </w:rPr>
        <w:t>online learning readiness, full-scale migration online, self-paced environment, online education</w:t>
      </w:r>
      <w:r w:rsidR="00CC0AAE">
        <w:rPr>
          <w:rFonts w:ascii="Times New Roman" w:hAnsi="Times New Roman" w:cs="Times New Roman"/>
        </w:rPr>
        <w:t>.</w:t>
      </w:r>
    </w:p>
    <w:p w14:paraId="5C8110AC" w14:textId="77777777" w:rsidR="00DD5FB1" w:rsidRPr="00A27219" w:rsidRDefault="00DD5FB1" w:rsidP="00DD5FB1">
      <w:pPr>
        <w:spacing w:after="0"/>
        <w:jc w:val="both"/>
        <w:rPr>
          <w:rFonts w:ascii="Times New Roman" w:hAnsi="Times New Roman" w:cs="Times New Roman"/>
        </w:rPr>
        <w:sectPr w:rsidR="00DD5FB1" w:rsidRPr="00A27219" w:rsidSect="000952AC">
          <w:headerReference w:type="even" r:id="rId8"/>
          <w:headerReference w:type="default" r:id="rId9"/>
          <w:footerReference w:type="even" r:id="rId10"/>
          <w:footerReference w:type="default" r:id="rId11"/>
          <w:headerReference w:type="first" r:id="rId12"/>
          <w:footerReference w:type="first" r:id="rId13"/>
          <w:pgSz w:w="11907" w:h="16839" w:code="9"/>
          <w:pgMar w:top="1091" w:right="1440" w:bottom="1440" w:left="1440" w:header="709" w:footer="820" w:gutter="0"/>
          <w:pgNumType w:start="6147"/>
          <w:cols w:space="708"/>
          <w:titlePg/>
          <w:docGrid w:linePitch="360"/>
        </w:sectPr>
      </w:pPr>
      <w:r w:rsidRPr="00A27219">
        <w:rPr>
          <w:rFonts w:ascii="Times New Roman" w:hAnsi="Times New Roman" w:cs="Times New Roman"/>
        </w:rPr>
        <w:br/>
      </w:r>
    </w:p>
    <w:p w14:paraId="5E698800" w14:textId="77777777" w:rsidR="00DD5FB1" w:rsidRPr="00A27219" w:rsidRDefault="00DD5FB1" w:rsidP="002D6616">
      <w:pPr>
        <w:pStyle w:val="ListParagraph"/>
        <w:numPr>
          <w:ilvl w:val="0"/>
          <w:numId w:val="2"/>
        </w:numPr>
        <w:spacing w:before="120" w:after="0"/>
        <w:ind w:left="284" w:hanging="284"/>
        <w:jc w:val="both"/>
        <w:rPr>
          <w:rFonts w:ascii="Gill Sans MT" w:hAnsi="Gill Sans MT" w:cs="Times New Roman"/>
          <w:b/>
          <w:caps/>
        </w:rPr>
      </w:pPr>
      <w:r w:rsidRPr="00A27219">
        <w:rPr>
          <w:rFonts w:ascii="Gill Sans MT" w:hAnsi="Gill Sans MT" w:cs="Times New Roman"/>
          <w:b/>
          <w:caps/>
        </w:rPr>
        <w:t>INTRODUCTION</w:t>
      </w:r>
    </w:p>
    <w:p w14:paraId="119348F6" w14:textId="77777777" w:rsidR="00CC0AAE" w:rsidRPr="00CC0AAE" w:rsidRDefault="00CC0AAE" w:rsidP="00CC0AAE">
      <w:pPr>
        <w:spacing w:after="0"/>
        <w:jc w:val="both"/>
        <w:rPr>
          <w:rFonts w:ascii="Times New Roman" w:hAnsi="Times New Roman" w:cs="Times New Roman"/>
          <w:lang w:val="en-US" w:bidi="en-US"/>
        </w:rPr>
      </w:pPr>
      <w:r w:rsidRPr="00CC0AAE">
        <w:rPr>
          <w:rFonts w:ascii="Times New Roman" w:hAnsi="Times New Roman" w:cs="Times New Roman"/>
          <w:lang w:val="en-US" w:bidi="en-US"/>
        </w:rPr>
        <w:t>The coronavirus pandemic has altered human lifestyles, interactions, and relationships. Only a few countries have been able to reopen schools and universities while maintaining physical separation and the use of face masks—both of which are considered normal when interacting with other people.</w:t>
      </w:r>
    </w:p>
    <w:p w14:paraId="5A62BA7D" w14:textId="77777777" w:rsidR="00CC0AAE" w:rsidRPr="00CC0AAE" w:rsidRDefault="00CC0AAE" w:rsidP="00CC0AAE">
      <w:pPr>
        <w:spacing w:after="0"/>
        <w:jc w:val="both"/>
        <w:rPr>
          <w:rFonts w:ascii="Times New Roman" w:hAnsi="Times New Roman" w:cs="Times New Roman"/>
          <w:lang w:val="en-US" w:bidi="en-US"/>
        </w:rPr>
      </w:pPr>
      <w:r w:rsidRPr="00CC0AAE">
        <w:rPr>
          <w:rFonts w:ascii="Times New Roman" w:hAnsi="Times New Roman" w:cs="Times New Roman"/>
          <w:lang w:val="en-US" w:bidi="en-US"/>
        </w:rPr>
        <w:t>The Philippines, on the other hand, remains on the opposite end of the spectrum, unable to hold physical education classes due to an increasing number of COVID-19 cases and a high infection rate.</w:t>
      </w:r>
    </w:p>
    <w:p w14:paraId="1899454C" w14:textId="77777777" w:rsidR="00CC0AAE" w:rsidRPr="00CC0AAE" w:rsidRDefault="00CC0AAE" w:rsidP="00CC0AAE">
      <w:pPr>
        <w:spacing w:after="0"/>
        <w:jc w:val="both"/>
        <w:rPr>
          <w:rFonts w:ascii="Times New Roman" w:hAnsi="Times New Roman" w:cs="Times New Roman"/>
          <w:lang w:val="en-US" w:bidi="en-US"/>
        </w:rPr>
      </w:pPr>
      <w:r w:rsidRPr="00CC0AAE">
        <w:rPr>
          <w:rFonts w:ascii="Times New Roman" w:hAnsi="Times New Roman" w:cs="Times New Roman"/>
          <w:lang w:val="en-US" w:bidi="en-US"/>
        </w:rPr>
        <w:t xml:space="preserve">The commission on higher education released Guidelines for the Implementation of Flexible Learning in September 2020. This represents a paradigm shift in the country's higher education </w:t>
      </w:r>
      <w:r w:rsidRPr="00CC0AAE">
        <w:rPr>
          <w:rFonts w:ascii="Times New Roman" w:hAnsi="Times New Roman" w:cs="Times New Roman"/>
          <w:lang w:val="en-US" w:bidi="en-US"/>
        </w:rPr>
        <w:t>teaching and learning processes. The need to call on its stakeholders to collaborate in order to embrace the new normal of culture of sharing knowledge, resources, and best practices.</w:t>
      </w:r>
    </w:p>
    <w:p w14:paraId="4B044010" w14:textId="77777777" w:rsidR="00CC0AAE" w:rsidRPr="00CC0AAE" w:rsidRDefault="00CC0AAE" w:rsidP="00CC0AAE">
      <w:pPr>
        <w:spacing w:after="0"/>
        <w:jc w:val="both"/>
        <w:rPr>
          <w:rFonts w:ascii="Times New Roman" w:hAnsi="Times New Roman" w:cs="Times New Roman"/>
          <w:lang w:val="en-US" w:bidi="en-US"/>
        </w:rPr>
      </w:pPr>
      <w:r w:rsidRPr="00CC0AAE">
        <w:rPr>
          <w:rFonts w:ascii="Times New Roman" w:hAnsi="Times New Roman" w:cs="Times New Roman"/>
          <w:lang w:val="en-US" w:bidi="en-US"/>
        </w:rPr>
        <w:t xml:space="preserve">In response to the Commission's guidelines, the Polytechnic University of the Philippines (PUP), as one of the leading state universities in the country, reopened its virtual doors to more than 70,000 students in its main campus, branches, and satellite campuses to mark the start of the academic year 2020-2021.PUP issued an advisory through its academic affairs office on the conduct of the Flexible Technology-Enhanced Learning (FLEXTEL) approach. FLEXTEL enables students with varying internet and device capabilities to participate to learn and choose from the Hybrid </w:t>
      </w:r>
      <w:r w:rsidRPr="00CC0AAE">
        <w:rPr>
          <w:rFonts w:ascii="Times New Roman" w:hAnsi="Times New Roman" w:cs="Times New Roman"/>
          <w:lang w:val="en-US" w:bidi="en-US"/>
        </w:rPr>
        <w:lastRenderedPageBreak/>
        <w:t>mode of instructions provided to them.  Students have two modes of instruction available to them: online and offline. Students who have internet access and/or access to devices such as laptops, smartphones, and/or tablets are classified as being in the Online Mode. Learning is a process that incorporates both synchronous and asynchronous modes. Participation is strongly encouraged but not required in online video conferencing sessions.</w:t>
      </w:r>
    </w:p>
    <w:p w14:paraId="7D1A7C47" w14:textId="77777777" w:rsidR="00CC0AAE" w:rsidRPr="00CC0AAE" w:rsidRDefault="00CC0AAE" w:rsidP="00CC0AAE">
      <w:pPr>
        <w:spacing w:after="0"/>
        <w:jc w:val="both"/>
        <w:rPr>
          <w:rFonts w:ascii="Times New Roman" w:hAnsi="Times New Roman" w:cs="Times New Roman"/>
          <w:lang w:val="en-US" w:bidi="en-US"/>
        </w:rPr>
      </w:pPr>
      <w:r w:rsidRPr="00CC0AAE">
        <w:rPr>
          <w:rFonts w:ascii="Times New Roman" w:hAnsi="Times New Roman" w:cs="Times New Roman"/>
          <w:lang w:val="en-US" w:bidi="en-US"/>
        </w:rPr>
        <w:t>Aside from PUP’s main campus in Sta. Mesa, Manila, the university has four other branches/campuses located within the National Capital Region--the PUP San Juan Campus, PUP Taguig Branch, PUP Paranaque Campus, and PUP Quezon City (PUPQC) Branch. In the center of the most populous city in the country, the Quezon City, PUP Quezon City Branch caters to more than 2000 college students offering five degree programs in Technology and livelihood education (BTLED), Information Technology (BSIT), Entrepreneurship (BSENT), Marketing Management (BSBA-MM), and Human Resource Management (BSBA-HRM). It also has a diploma course offering in Office Management Technology specializing in Medical Office Management (DOMT-MOM).</w:t>
      </w:r>
    </w:p>
    <w:p w14:paraId="7C1EA128" w14:textId="77777777" w:rsidR="00CC0AAE" w:rsidRPr="00CC0AAE" w:rsidRDefault="00CC0AAE" w:rsidP="00CC0AAE">
      <w:pPr>
        <w:spacing w:after="0"/>
        <w:jc w:val="both"/>
        <w:rPr>
          <w:rFonts w:ascii="Times New Roman" w:hAnsi="Times New Roman" w:cs="Times New Roman"/>
          <w:lang w:val="en-US" w:bidi="en-US"/>
        </w:rPr>
      </w:pPr>
      <w:r w:rsidRPr="00CC0AAE">
        <w:rPr>
          <w:rFonts w:ascii="Times New Roman" w:hAnsi="Times New Roman" w:cs="Times New Roman"/>
          <w:lang w:val="en-US" w:bidi="en-US"/>
        </w:rPr>
        <w:t xml:space="preserve">Although Quezon City is not the capital of the country, it is the largest city in terms of population and has the highest rate of coronavirus COVID-19 infection in the Philippines. This situation is one of the primary considerations of PUPQC in strictly monitoring its stakeholders, primarily its faculty and students. </w:t>
      </w:r>
    </w:p>
    <w:p w14:paraId="3E1974FE" w14:textId="77777777" w:rsidR="00CC0AAE" w:rsidRPr="00CC0AAE" w:rsidRDefault="00CC0AAE" w:rsidP="00CC0AAE">
      <w:pPr>
        <w:spacing w:after="0"/>
        <w:jc w:val="both"/>
        <w:rPr>
          <w:rFonts w:ascii="Times New Roman" w:hAnsi="Times New Roman" w:cs="Times New Roman"/>
          <w:lang w:val="en-US" w:bidi="en-US"/>
        </w:rPr>
      </w:pPr>
      <w:r w:rsidRPr="00CC0AAE">
        <w:rPr>
          <w:rFonts w:ascii="Times New Roman" w:hAnsi="Times New Roman" w:cs="Times New Roman"/>
          <w:lang w:val="en-US" w:bidi="en-US"/>
        </w:rPr>
        <w:t>Dr. Melissa Puno-</w:t>
      </w:r>
      <w:proofErr w:type="spellStart"/>
      <w:r w:rsidRPr="00CC0AAE">
        <w:rPr>
          <w:rFonts w:ascii="Times New Roman" w:hAnsi="Times New Roman" w:cs="Times New Roman"/>
          <w:lang w:val="en-US" w:bidi="en-US"/>
        </w:rPr>
        <w:t>Sarapuddin</w:t>
      </w:r>
      <w:proofErr w:type="spellEnd"/>
      <w:r w:rsidRPr="00CC0AAE">
        <w:rPr>
          <w:rFonts w:ascii="Times New Roman" w:hAnsi="Times New Roman" w:cs="Times New Roman"/>
          <w:lang w:val="en-US" w:bidi="en-US"/>
        </w:rPr>
        <w:t>, PUPQC's branch physician, works tirelessly to keep faculty, administrative staff, and students informed of pandemic updates. With the assurance that a medical expert is looking after the health of its stakeholders, faculty and students can now focus on the facilitation of FLEXTEL. Enabling faculty and students to engage in a continuous exchange of knowledge.</w:t>
      </w:r>
    </w:p>
    <w:p w14:paraId="71A9F8AE" w14:textId="77777777" w:rsidR="00CC0AAE" w:rsidRPr="00CC0AAE" w:rsidRDefault="00CC0AAE" w:rsidP="00CC0AAE">
      <w:pPr>
        <w:spacing w:after="0"/>
        <w:jc w:val="both"/>
        <w:rPr>
          <w:rFonts w:ascii="Times New Roman" w:hAnsi="Times New Roman" w:cs="Times New Roman"/>
          <w:lang w:val="en-US" w:bidi="en-US"/>
        </w:rPr>
      </w:pPr>
      <w:r w:rsidRPr="00CC0AAE">
        <w:rPr>
          <w:rFonts w:ascii="Times New Roman" w:hAnsi="Times New Roman" w:cs="Times New Roman"/>
          <w:lang w:val="en-US" w:bidi="en-US"/>
        </w:rPr>
        <w:t xml:space="preserve">According to the FLEXTEL approach, offline or correspondence learners will receive printed instructional materials via courier or a soft copy </w:t>
      </w:r>
      <w:r w:rsidRPr="00CC0AAE">
        <w:rPr>
          <w:rFonts w:ascii="Times New Roman" w:hAnsi="Times New Roman" w:cs="Times New Roman"/>
          <w:lang w:val="en-US" w:bidi="en-US"/>
        </w:rPr>
        <w:t>via email. The majority of students at PUPQC have chosen the online mode of instruction; students will have a minimum of six synchronous meetings with faculty and the remainder will be conducted asynchronously.</w:t>
      </w:r>
    </w:p>
    <w:p w14:paraId="20B62532" w14:textId="77777777" w:rsidR="00CC0AAE" w:rsidRDefault="00CC0AAE" w:rsidP="00CC0AAE">
      <w:pPr>
        <w:spacing w:after="0"/>
        <w:jc w:val="both"/>
        <w:rPr>
          <w:rFonts w:ascii="Times New Roman" w:hAnsi="Times New Roman" w:cs="Times New Roman"/>
          <w:lang w:val="en-US" w:bidi="en-US"/>
        </w:rPr>
      </w:pPr>
      <w:r w:rsidRPr="00CC0AAE">
        <w:rPr>
          <w:rFonts w:ascii="Times New Roman" w:hAnsi="Times New Roman" w:cs="Times New Roman"/>
          <w:lang w:val="en-US" w:bidi="en-US"/>
        </w:rPr>
        <w:t>Choosing the online mode delivery of instruction among PUPQC students, gave the researchers the interest on their online skills readiness and their perception on characteristics and benefits of both synchronous and asynchronous learning of the PUP FLEXTEL approach during pandemic.</w:t>
      </w:r>
    </w:p>
    <w:p w14:paraId="06BDBDEB" w14:textId="77777777" w:rsidR="00CC616F" w:rsidRPr="00CC0AAE" w:rsidRDefault="00CC616F" w:rsidP="00CC0AAE">
      <w:pPr>
        <w:spacing w:after="0"/>
        <w:jc w:val="both"/>
        <w:rPr>
          <w:rFonts w:ascii="Times New Roman" w:hAnsi="Times New Roman" w:cs="Times New Roman"/>
          <w:lang w:val="en-US" w:bidi="en-US"/>
        </w:rPr>
      </w:pPr>
    </w:p>
    <w:p w14:paraId="382B902D" w14:textId="77777777" w:rsidR="00CC0AAE" w:rsidRPr="00233A10" w:rsidRDefault="00CC0AAE" w:rsidP="00233A10">
      <w:pPr>
        <w:pStyle w:val="ListParagraph"/>
        <w:numPr>
          <w:ilvl w:val="0"/>
          <w:numId w:val="2"/>
        </w:numPr>
        <w:spacing w:before="120" w:after="0"/>
        <w:ind w:left="284" w:hanging="284"/>
        <w:jc w:val="both"/>
        <w:rPr>
          <w:rFonts w:ascii="Gill Sans MT" w:hAnsi="Gill Sans MT" w:cs="Times New Roman"/>
          <w:b/>
          <w:caps/>
        </w:rPr>
      </w:pPr>
      <w:bookmarkStart w:id="0" w:name="_heading=h.2xqbqgy3u82u" w:colFirst="0" w:colLast="0"/>
      <w:bookmarkEnd w:id="0"/>
      <w:r w:rsidRPr="00233A10">
        <w:rPr>
          <w:rFonts w:ascii="Gill Sans MT" w:hAnsi="Gill Sans MT" w:cs="Times New Roman"/>
          <w:b/>
          <w:caps/>
        </w:rPr>
        <w:t>Theoretical Background</w:t>
      </w:r>
    </w:p>
    <w:p w14:paraId="7A46E3D6" w14:textId="77777777" w:rsidR="00CC0AAE" w:rsidRPr="00CC0AAE" w:rsidRDefault="00CC0AAE" w:rsidP="00CC0AAE">
      <w:pPr>
        <w:spacing w:after="0"/>
        <w:jc w:val="both"/>
        <w:rPr>
          <w:rFonts w:ascii="Times New Roman" w:hAnsi="Times New Roman" w:cs="Times New Roman"/>
          <w:lang w:val="en-US" w:bidi="en-US"/>
        </w:rPr>
      </w:pPr>
      <w:r w:rsidRPr="00CC0AAE">
        <w:rPr>
          <w:rFonts w:ascii="Times New Roman" w:hAnsi="Times New Roman" w:cs="Times New Roman"/>
          <w:lang w:val="en-US" w:bidi="en-US"/>
        </w:rPr>
        <w:t xml:space="preserve">The study is underpinned to construct a framework based on the theoretical models proposed by Rogers (2003) called “Innovation-Decision Process” and by Davis (1986) known as “Technology Acceptance Model”. Both models explicitly described the process of the individual’s awareness, readiness and acceptability to appropriately utilize information about innovation. In this study emphasizing in the learners’ online readiness to seek and process information despite its limitation. </w:t>
      </w:r>
    </w:p>
    <w:p w14:paraId="0C9F929D" w14:textId="77777777" w:rsidR="00CC0AAE" w:rsidRPr="00CC0AAE" w:rsidRDefault="00CC0AAE" w:rsidP="00CC0AAE">
      <w:pPr>
        <w:spacing w:after="0"/>
        <w:jc w:val="both"/>
        <w:rPr>
          <w:rFonts w:ascii="Times New Roman" w:hAnsi="Times New Roman" w:cs="Times New Roman"/>
          <w:lang w:val="en-US" w:bidi="en-US"/>
        </w:rPr>
      </w:pPr>
      <w:r w:rsidRPr="00CC0AAE">
        <w:rPr>
          <w:rFonts w:ascii="Times New Roman" w:hAnsi="Times New Roman" w:cs="Times New Roman"/>
          <w:lang w:val="en-US" w:bidi="en-US"/>
        </w:rPr>
        <w:t xml:space="preserve">Rogers (2003) further explained in the innovation decision process specifically the awareness-knowledge stage on the vital role of motivation that drives the individual to be actively and innovatively involved in the learning process. Here, in this study; the learners’ motivation as manifested through its personal commitment and level of study habits. </w:t>
      </w:r>
    </w:p>
    <w:p w14:paraId="60C84CE7" w14:textId="77777777" w:rsidR="00CC0AAE" w:rsidRPr="00CC0AAE" w:rsidRDefault="00CC0AAE" w:rsidP="00CC0AAE">
      <w:pPr>
        <w:spacing w:after="0"/>
        <w:jc w:val="both"/>
        <w:rPr>
          <w:rFonts w:ascii="Times New Roman" w:hAnsi="Times New Roman" w:cs="Times New Roman"/>
          <w:lang w:val="en-US" w:bidi="en-US"/>
        </w:rPr>
      </w:pPr>
      <w:r w:rsidRPr="00CC0AAE">
        <w:rPr>
          <w:rFonts w:ascii="Times New Roman" w:hAnsi="Times New Roman" w:cs="Times New Roman"/>
          <w:lang w:val="en-US" w:bidi="en-US"/>
        </w:rPr>
        <w:t xml:space="preserve">More so, Davis (1986) described in his model the two major factors intentionally influenced the individual to use a certain technology in a manner that it can help him improve results based on its perceived ease of the use and usefulness of the technology. Basically, in this study the learners’ learning environment along with its familiarity and availability of the technology as online learners.  </w:t>
      </w:r>
    </w:p>
    <w:p w14:paraId="7F3B18C6" w14:textId="77777777" w:rsidR="00CC0AAE" w:rsidRDefault="00CC0AAE" w:rsidP="00CC0AAE">
      <w:pPr>
        <w:spacing w:after="0"/>
        <w:jc w:val="both"/>
        <w:rPr>
          <w:rFonts w:ascii="Times New Roman" w:hAnsi="Times New Roman" w:cs="Times New Roman"/>
          <w:lang w:val="en-US" w:bidi="en-US"/>
        </w:rPr>
      </w:pPr>
      <w:r w:rsidRPr="00CC0AAE">
        <w:rPr>
          <w:rFonts w:ascii="Times New Roman" w:hAnsi="Times New Roman" w:cs="Times New Roman"/>
          <w:lang w:val="en-US" w:bidi="en-US"/>
        </w:rPr>
        <w:t xml:space="preserve">Acknowledging both Rogers (2003) and Davis (1986) vital concepts as described and illustrated in their models, the researchers conceptually captured those combined concepts introduced by them to show learners’ degree of </w:t>
      </w:r>
      <w:r w:rsidRPr="00CC0AAE">
        <w:rPr>
          <w:rFonts w:ascii="Times New Roman" w:hAnsi="Times New Roman" w:cs="Times New Roman"/>
          <w:lang w:val="en-US" w:bidi="en-US"/>
        </w:rPr>
        <w:lastRenderedPageBreak/>
        <w:t xml:space="preserve">online readiness to embrace changes and innovations along the implementations of the FLEXTEL Mode of Learning in Polytechnic University of the Philippines, where the respondents are </w:t>
      </w:r>
      <w:proofErr w:type="spellStart"/>
      <w:r w:rsidRPr="00CC0AAE">
        <w:rPr>
          <w:rFonts w:ascii="Times New Roman" w:hAnsi="Times New Roman" w:cs="Times New Roman"/>
          <w:lang w:val="en-US" w:bidi="en-US"/>
        </w:rPr>
        <w:t>bonafide</w:t>
      </w:r>
      <w:proofErr w:type="spellEnd"/>
      <w:r w:rsidRPr="00CC0AAE">
        <w:rPr>
          <w:rFonts w:ascii="Times New Roman" w:hAnsi="Times New Roman" w:cs="Times New Roman"/>
          <w:lang w:val="en-US" w:bidi="en-US"/>
        </w:rPr>
        <w:t xml:space="preserve"> students. Thus, the following construct research model was conceptualized.</w:t>
      </w:r>
    </w:p>
    <w:p w14:paraId="1932627C" w14:textId="77777777" w:rsidR="00233A10" w:rsidRPr="00CC616F" w:rsidRDefault="00233A10" w:rsidP="00CC0AAE">
      <w:pPr>
        <w:spacing w:after="0"/>
        <w:jc w:val="both"/>
        <w:rPr>
          <w:rFonts w:ascii="Times New Roman" w:hAnsi="Times New Roman" w:cs="Times New Roman"/>
          <w:lang w:val="en-US" w:bidi="en-US"/>
        </w:rPr>
      </w:pPr>
    </w:p>
    <w:p w14:paraId="3CF900F2" w14:textId="77777777" w:rsidR="00CC0AAE" w:rsidRPr="00CC0AAE" w:rsidRDefault="00CC0AAE" w:rsidP="00233A10">
      <w:pPr>
        <w:pStyle w:val="ListParagraph"/>
        <w:numPr>
          <w:ilvl w:val="0"/>
          <w:numId w:val="2"/>
        </w:numPr>
        <w:spacing w:before="120" w:after="0"/>
        <w:ind w:left="450" w:hanging="450"/>
        <w:jc w:val="both"/>
        <w:rPr>
          <w:rFonts w:ascii="Times New Roman" w:hAnsi="Times New Roman" w:cs="Times New Roman"/>
          <w:b/>
          <w:lang w:val="en-US" w:bidi="en-US"/>
        </w:rPr>
      </w:pPr>
      <w:r w:rsidRPr="00233A10">
        <w:rPr>
          <w:rFonts w:ascii="Gill Sans MT" w:hAnsi="Gill Sans MT" w:cs="Times New Roman"/>
          <w:b/>
          <w:caps/>
        </w:rPr>
        <w:t>Study Framework</w:t>
      </w:r>
      <w:r w:rsidRPr="00CC0AAE">
        <w:rPr>
          <w:rFonts w:ascii="Times New Roman" w:hAnsi="Times New Roman" w:cs="Times New Roman"/>
          <w:b/>
          <w:lang w:val="en-US" w:bidi="en-US"/>
        </w:rPr>
        <w:tab/>
      </w:r>
    </w:p>
    <w:p w14:paraId="37A60BD9" w14:textId="77777777" w:rsidR="00CC0AAE" w:rsidRDefault="00CC0AAE" w:rsidP="00CC0AAE">
      <w:pPr>
        <w:spacing w:after="0"/>
        <w:jc w:val="both"/>
        <w:rPr>
          <w:rFonts w:ascii="Times New Roman" w:hAnsi="Times New Roman" w:cs="Times New Roman"/>
          <w:lang w:val="en-US" w:bidi="en-US"/>
        </w:rPr>
      </w:pPr>
      <w:r w:rsidRPr="00CC0AAE">
        <w:rPr>
          <w:rFonts w:ascii="Times New Roman" w:hAnsi="Times New Roman" w:cs="Times New Roman"/>
          <w:b/>
          <w:lang w:val="en-US" w:bidi="en-US"/>
        </w:rPr>
        <w:tab/>
      </w:r>
      <w:r w:rsidRPr="00CC0AAE">
        <w:rPr>
          <w:rFonts w:ascii="Times New Roman" w:hAnsi="Times New Roman" w:cs="Times New Roman"/>
          <w:lang w:val="en-US" w:bidi="en-US"/>
        </w:rPr>
        <w:t xml:space="preserve">The study intends to combine the concepts of Rogers (2003) on the awareness-knowledge and Davis (1986) on perceived usefulness and use of particular technology. The model below displayed that the student’s </w:t>
      </w:r>
      <w:r w:rsidRPr="00CC0AAE">
        <w:rPr>
          <w:rFonts w:ascii="Times New Roman" w:hAnsi="Times New Roman" w:cs="Times New Roman"/>
          <w:lang w:val="en-US" w:bidi="en-US"/>
        </w:rPr>
        <w:t>attempt to become adoptive and innovative along with the changes within the social system based on his level of awareness or acquired knowledge and perceived familiarity with the use of technology. Hence, the more the students are aware of the usefulness and use of online technology and platform, the more they are ready and pursue innovation works. Thus, in this study, the researchers hoped to consider behavioral factors such as students’ personal commitment, study habits, and readiness in online learning. The construct research model was conceptualized as reflected in Figure 1.</w:t>
      </w:r>
    </w:p>
    <w:p w14:paraId="782145B1" w14:textId="77777777" w:rsidR="00233A10" w:rsidRDefault="00233A10" w:rsidP="00233A10">
      <w:pPr>
        <w:spacing w:before="120" w:after="120"/>
        <w:jc w:val="center"/>
        <w:rPr>
          <w:rFonts w:ascii="Times New Roman" w:hAnsi="Times New Roman" w:cs="Times New Roman"/>
          <w:lang w:val="en-US" w:bidi="en-US"/>
        </w:rPr>
        <w:sectPr w:rsidR="00233A10" w:rsidSect="005F144E">
          <w:headerReference w:type="default" r:id="rId14"/>
          <w:type w:val="continuous"/>
          <w:pgSz w:w="11907" w:h="16839" w:code="9"/>
          <w:pgMar w:top="1230" w:right="1440" w:bottom="1440" w:left="1440" w:header="709" w:footer="820" w:gutter="0"/>
          <w:cols w:num="2" w:space="515"/>
          <w:titlePg/>
          <w:docGrid w:linePitch="360"/>
        </w:sectPr>
      </w:pPr>
    </w:p>
    <w:p w14:paraId="2F7B8A8B" w14:textId="77777777" w:rsidR="00CC0AAE" w:rsidRPr="00CC0AAE" w:rsidRDefault="00233A10" w:rsidP="00233A10">
      <w:pPr>
        <w:spacing w:before="120" w:after="120"/>
        <w:jc w:val="center"/>
        <w:rPr>
          <w:rFonts w:ascii="Times New Roman" w:hAnsi="Times New Roman" w:cs="Times New Roman"/>
          <w:lang w:val="en-US" w:bidi="en-US"/>
        </w:rPr>
      </w:pPr>
      <w:r>
        <w:rPr>
          <w:noProof/>
          <w:lang w:val="en-US"/>
        </w:rPr>
        <w:drawing>
          <wp:inline distT="0" distB="0" distL="0" distR="0" wp14:anchorId="07D231D1" wp14:editId="25CDE0CA">
            <wp:extent cx="4340698" cy="2449002"/>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361175" cy="2460555"/>
                    </a:xfrm>
                    <a:prstGeom prst="rect">
                      <a:avLst/>
                    </a:prstGeom>
                  </pic:spPr>
                </pic:pic>
              </a:graphicData>
            </a:graphic>
          </wp:inline>
        </w:drawing>
      </w:r>
    </w:p>
    <w:p w14:paraId="317EB80F" w14:textId="77777777" w:rsidR="00233A10" w:rsidRPr="00233A10" w:rsidRDefault="00233A10" w:rsidP="00233A10">
      <w:pPr>
        <w:spacing w:after="0"/>
        <w:jc w:val="center"/>
        <w:rPr>
          <w:rFonts w:ascii="Times New Roman" w:hAnsi="Times New Roman" w:cs="Times New Roman"/>
          <w:b/>
          <w:bCs/>
          <w:i/>
          <w:iCs/>
          <w:lang w:val="en-US" w:bidi="en-US"/>
        </w:rPr>
      </w:pPr>
      <w:r w:rsidRPr="00233A10">
        <w:rPr>
          <w:rFonts w:ascii="Times New Roman" w:hAnsi="Times New Roman" w:cs="Times New Roman"/>
          <w:b/>
          <w:bCs/>
          <w:i/>
          <w:iCs/>
          <w:lang w:val="en-US" w:bidi="en-US"/>
        </w:rPr>
        <w:t xml:space="preserve">Figure </w:t>
      </w:r>
      <w:r w:rsidRPr="00233A10">
        <w:rPr>
          <w:rFonts w:ascii="Times New Roman" w:hAnsi="Times New Roman" w:cs="Times New Roman"/>
          <w:b/>
          <w:bCs/>
          <w:i/>
          <w:iCs/>
          <w:lang w:val="en-US" w:bidi="en-US"/>
        </w:rPr>
        <w:fldChar w:fldCharType="begin"/>
      </w:r>
      <w:r w:rsidRPr="00233A10">
        <w:rPr>
          <w:rFonts w:ascii="Times New Roman" w:hAnsi="Times New Roman" w:cs="Times New Roman"/>
          <w:b/>
          <w:bCs/>
          <w:i/>
          <w:iCs/>
          <w:lang w:val="en-US" w:bidi="en-US"/>
        </w:rPr>
        <w:instrText xml:space="preserve"> SEQ Figure \* ARABIC </w:instrText>
      </w:r>
      <w:r w:rsidRPr="00233A10">
        <w:rPr>
          <w:rFonts w:ascii="Times New Roman" w:hAnsi="Times New Roman" w:cs="Times New Roman"/>
          <w:b/>
          <w:bCs/>
          <w:i/>
          <w:iCs/>
          <w:lang w:val="en-US" w:bidi="en-US"/>
        </w:rPr>
        <w:fldChar w:fldCharType="separate"/>
      </w:r>
      <w:r w:rsidRPr="00233A10">
        <w:rPr>
          <w:rFonts w:ascii="Times New Roman" w:hAnsi="Times New Roman" w:cs="Times New Roman"/>
          <w:b/>
          <w:bCs/>
          <w:i/>
          <w:iCs/>
          <w:lang w:val="en-US" w:bidi="en-US"/>
        </w:rPr>
        <w:t>1</w:t>
      </w:r>
      <w:r w:rsidRPr="00233A10">
        <w:rPr>
          <w:rFonts w:ascii="Times New Roman" w:hAnsi="Times New Roman" w:cs="Times New Roman"/>
          <w:lang w:val="en-US" w:bidi="en-US"/>
        </w:rPr>
        <w:fldChar w:fldCharType="end"/>
      </w:r>
      <w:r>
        <w:rPr>
          <w:rFonts w:ascii="Times New Roman" w:hAnsi="Times New Roman" w:cs="Times New Roman"/>
          <w:b/>
          <w:bCs/>
          <w:i/>
          <w:iCs/>
          <w:lang w:val="en-US" w:bidi="en-US"/>
        </w:rPr>
        <w:t>:</w:t>
      </w:r>
      <w:r w:rsidRPr="00233A10">
        <w:rPr>
          <w:rFonts w:ascii="Times New Roman" w:hAnsi="Times New Roman" w:cs="Times New Roman"/>
          <w:b/>
          <w:bCs/>
          <w:i/>
          <w:iCs/>
          <w:lang w:val="en-US" w:bidi="en-US"/>
        </w:rPr>
        <w:t xml:space="preserve"> Study Framework</w:t>
      </w:r>
    </w:p>
    <w:p w14:paraId="6567EED0" w14:textId="77777777" w:rsidR="00CC0AAE" w:rsidRDefault="00CC0AAE" w:rsidP="00CC0AAE">
      <w:pPr>
        <w:spacing w:after="0"/>
        <w:jc w:val="both"/>
        <w:rPr>
          <w:rFonts w:ascii="Times New Roman" w:hAnsi="Times New Roman" w:cs="Times New Roman"/>
          <w:b/>
          <w:lang w:val="en-US" w:bidi="en-US"/>
        </w:rPr>
      </w:pPr>
    </w:p>
    <w:p w14:paraId="5F4199D2" w14:textId="77777777" w:rsidR="00233A10" w:rsidRPr="00233A10" w:rsidRDefault="00233A10" w:rsidP="00CC0AAE">
      <w:pPr>
        <w:spacing w:after="0"/>
        <w:jc w:val="both"/>
        <w:rPr>
          <w:rFonts w:ascii="Times New Roman" w:hAnsi="Times New Roman" w:cs="Times New Roman"/>
          <w:b/>
          <w:lang w:val="en-US" w:bidi="en-US"/>
        </w:rPr>
        <w:sectPr w:rsidR="00233A10" w:rsidRPr="00233A10" w:rsidSect="00233A10">
          <w:type w:val="continuous"/>
          <w:pgSz w:w="11907" w:h="16839" w:code="9"/>
          <w:pgMar w:top="1230" w:right="1440" w:bottom="1440" w:left="1440" w:header="709" w:footer="820" w:gutter="0"/>
          <w:cols w:space="515"/>
          <w:titlePg/>
          <w:docGrid w:linePitch="360"/>
        </w:sectPr>
      </w:pPr>
    </w:p>
    <w:p w14:paraId="72B6FB95" w14:textId="77777777" w:rsidR="00CC0AAE" w:rsidRDefault="00CC0AAE" w:rsidP="00CC0AAE">
      <w:pPr>
        <w:pStyle w:val="ListParagraph"/>
        <w:numPr>
          <w:ilvl w:val="0"/>
          <w:numId w:val="2"/>
        </w:numPr>
        <w:spacing w:before="120" w:after="0"/>
        <w:ind w:left="284" w:hanging="284"/>
        <w:jc w:val="both"/>
        <w:rPr>
          <w:rFonts w:ascii="Gill Sans MT" w:hAnsi="Gill Sans MT" w:cs="Times New Roman"/>
          <w:b/>
          <w:caps/>
        </w:rPr>
      </w:pPr>
      <w:r w:rsidRPr="00233A10">
        <w:rPr>
          <w:rFonts w:ascii="Gill Sans MT" w:hAnsi="Gill Sans MT" w:cs="Times New Roman"/>
          <w:b/>
          <w:caps/>
        </w:rPr>
        <w:t>Problem Statement</w:t>
      </w:r>
    </w:p>
    <w:p w14:paraId="70DE6B5A" w14:textId="77777777" w:rsidR="00CC0AAE" w:rsidRPr="00CC0AAE" w:rsidRDefault="00CC0AAE" w:rsidP="00CC0AAE">
      <w:pPr>
        <w:spacing w:after="0"/>
        <w:jc w:val="both"/>
        <w:rPr>
          <w:rFonts w:ascii="Times New Roman" w:hAnsi="Times New Roman" w:cs="Times New Roman"/>
          <w:lang w:val="en-US" w:bidi="en-US"/>
        </w:rPr>
      </w:pPr>
      <w:r w:rsidRPr="00CC0AAE">
        <w:rPr>
          <w:rFonts w:ascii="Times New Roman" w:hAnsi="Times New Roman" w:cs="Times New Roman"/>
          <w:lang w:val="en-US" w:bidi="en-US"/>
        </w:rPr>
        <w:t xml:space="preserve">The study established a benchmark for the Polytechnic University of the Philippines' hybrid learning mode, which employs the Flexible Learning Technology (FLEXTEL) approach. Specifically, the students' readiness to online learning and their perceived characteristics and benefits of synchronous and asynchronous learning as used by faculty at PUPQC branch locations. The following sub-problems were answered in this study: (1) what is the demographic profile of the students in terms of sex, program enrolled, year level, and current residence?  (2) What is the online learning readiness of the students in terms of their personal commitment, study habits, learning environment, ease in using the computer, and the availability of hardware, </w:t>
      </w:r>
      <w:r w:rsidRPr="00CC0AAE">
        <w:rPr>
          <w:rFonts w:ascii="Times New Roman" w:hAnsi="Times New Roman" w:cs="Times New Roman"/>
          <w:lang w:val="en-US" w:bidi="en-US"/>
        </w:rPr>
        <w:t>software, and internet connectivity? (3) What is the student's perception on the characteristics and benefits of the PUP FLEXTEL approach using the synchronous and asynchronous learning activities? (4) Is there any significant difference in the online learning readiness of students when grouped according to demographic profile? (5) Is there any significant difference on perception of the characteristics and benefits of PUP FLEXTEL online learning in using the asynchronous and synchronous learning activities when grouped according to demographic profile? (7) What is the relationship on the students’ internet connectivity and their perception of the characteristics and benefits of PUP FLEXTEL online learning in using the asynchronous and synchronous learning activities?</w:t>
      </w:r>
    </w:p>
    <w:p w14:paraId="1FC94F03" w14:textId="77777777" w:rsidR="00CC0AAE" w:rsidRDefault="00CC0AAE" w:rsidP="00233A10">
      <w:pPr>
        <w:pStyle w:val="ListParagraph"/>
        <w:numPr>
          <w:ilvl w:val="0"/>
          <w:numId w:val="2"/>
        </w:numPr>
        <w:spacing w:before="120" w:after="0"/>
        <w:ind w:left="360" w:hanging="360"/>
        <w:jc w:val="both"/>
        <w:rPr>
          <w:rFonts w:ascii="Gill Sans MT" w:hAnsi="Gill Sans MT" w:cs="Times New Roman"/>
          <w:b/>
          <w:caps/>
        </w:rPr>
      </w:pPr>
      <w:r w:rsidRPr="00233A10">
        <w:rPr>
          <w:rFonts w:ascii="Gill Sans MT" w:hAnsi="Gill Sans MT" w:cs="Times New Roman"/>
          <w:b/>
          <w:caps/>
        </w:rPr>
        <w:lastRenderedPageBreak/>
        <w:t>Methods</w:t>
      </w:r>
    </w:p>
    <w:p w14:paraId="08E8EE8D" w14:textId="77777777" w:rsidR="00233A10" w:rsidRPr="00CC616F" w:rsidRDefault="00233A10" w:rsidP="00233A10">
      <w:pPr>
        <w:pStyle w:val="ListParagraph"/>
        <w:spacing w:before="120" w:after="0"/>
        <w:ind w:left="284"/>
        <w:jc w:val="both"/>
        <w:rPr>
          <w:rFonts w:ascii="Gill Sans MT" w:hAnsi="Gill Sans MT" w:cs="Times New Roman"/>
          <w:b/>
          <w:caps/>
          <w:sz w:val="14"/>
        </w:rPr>
      </w:pPr>
    </w:p>
    <w:p w14:paraId="6B143D22" w14:textId="77777777" w:rsidR="00CC0AAE" w:rsidRPr="00CC0AAE" w:rsidRDefault="00CC0AAE" w:rsidP="00CC0AAE">
      <w:pPr>
        <w:spacing w:after="0"/>
        <w:jc w:val="both"/>
        <w:rPr>
          <w:rFonts w:ascii="Times New Roman" w:hAnsi="Times New Roman" w:cs="Times New Roman"/>
          <w:b/>
          <w:i/>
          <w:iCs/>
          <w:lang w:val="en-US" w:bidi="en-US"/>
        </w:rPr>
      </w:pPr>
      <w:r w:rsidRPr="00CC0AAE">
        <w:rPr>
          <w:rFonts w:ascii="Times New Roman" w:hAnsi="Times New Roman" w:cs="Times New Roman"/>
          <w:b/>
          <w:i/>
          <w:iCs/>
          <w:lang w:val="en-US" w:bidi="en-US"/>
        </w:rPr>
        <w:t xml:space="preserve">Research Design </w:t>
      </w:r>
    </w:p>
    <w:p w14:paraId="027A3E1C" w14:textId="77777777" w:rsidR="00CC0AAE" w:rsidRDefault="00CC0AAE" w:rsidP="00CC0AAE">
      <w:pPr>
        <w:spacing w:after="0"/>
        <w:jc w:val="both"/>
        <w:rPr>
          <w:rFonts w:ascii="Times New Roman" w:hAnsi="Times New Roman" w:cs="Times New Roman"/>
          <w:lang w:val="en-US" w:bidi="en-US"/>
        </w:rPr>
      </w:pPr>
      <w:r w:rsidRPr="00CC0AAE">
        <w:rPr>
          <w:rFonts w:ascii="Times New Roman" w:hAnsi="Times New Roman" w:cs="Times New Roman"/>
          <w:lang w:val="en-US" w:bidi="en-US"/>
        </w:rPr>
        <w:t xml:space="preserve">The study used quantitative research design in order to answer the descriptive, comparative, and relationship questions that are followed by </w:t>
      </w:r>
      <w:proofErr w:type="gramStart"/>
      <w:r w:rsidRPr="00CC0AAE">
        <w:rPr>
          <w:rFonts w:ascii="Times New Roman" w:hAnsi="Times New Roman" w:cs="Times New Roman"/>
          <w:lang w:val="en-US" w:bidi="en-US"/>
        </w:rPr>
        <w:t>a research</w:t>
      </w:r>
      <w:proofErr w:type="gramEnd"/>
      <w:r w:rsidRPr="00CC0AAE">
        <w:rPr>
          <w:rFonts w:ascii="Times New Roman" w:hAnsi="Times New Roman" w:cs="Times New Roman"/>
          <w:lang w:val="en-US" w:bidi="en-US"/>
        </w:rPr>
        <w:t xml:space="preserve">’ null hypothesis. This helped the researchers to specify and narrow down the variables to describe and establish relationships between the students’ online readiness and the online learning activities. </w:t>
      </w:r>
    </w:p>
    <w:p w14:paraId="26AD7C49" w14:textId="77777777" w:rsidR="00233A10" w:rsidRPr="00CC0AAE" w:rsidRDefault="00233A10" w:rsidP="00CC0AAE">
      <w:pPr>
        <w:spacing w:after="0"/>
        <w:jc w:val="both"/>
        <w:rPr>
          <w:rFonts w:ascii="Times New Roman" w:hAnsi="Times New Roman" w:cs="Times New Roman"/>
          <w:lang w:val="en-US" w:bidi="en-US"/>
        </w:rPr>
      </w:pPr>
    </w:p>
    <w:p w14:paraId="6885B444" w14:textId="77777777" w:rsidR="00CC0AAE" w:rsidRPr="00CC0AAE" w:rsidRDefault="00CC0AAE" w:rsidP="00CC0AAE">
      <w:pPr>
        <w:spacing w:after="0"/>
        <w:jc w:val="both"/>
        <w:rPr>
          <w:rFonts w:ascii="Times New Roman" w:hAnsi="Times New Roman" w:cs="Times New Roman"/>
          <w:i/>
          <w:iCs/>
          <w:lang w:val="en-US" w:bidi="en-US"/>
        </w:rPr>
      </w:pPr>
      <w:r w:rsidRPr="00CC0AAE">
        <w:rPr>
          <w:rFonts w:ascii="Times New Roman" w:hAnsi="Times New Roman" w:cs="Times New Roman"/>
          <w:b/>
          <w:i/>
          <w:iCs/>
          <w:lang w:val="en-US" w:bidi="en-US"/>
        </w:rPr>
        <w:t>Instrument</w:t>
      </w:r>
      <w:r w:rsidRPr="00CC0AAE">
        <w:rPr>
          <w:rFonts w:ascii="Times New Roman" w:hAnsi="Times New Roman" w:cs="Times New Roman"/>
          <w:i/>
          <w:iCs/>
          <w:lang w:val="en-US" w:bidi="en-US"/>
        </w:rPr>
        <w:t xml:space="preserve"> </w:t>
      </w:r>
    </w:p>
    <w:p w14:paraId="6C618AF0" w14:textId="77777777" w:rsidR="00CC0AAE" w:rsidRDefault="00CC0AAE" w:rsidP="00CC0AAE">
      <w:pPr>
        <w:spacing w:after="0"/>
        <w:jc w:val="both"/>
        <w:rPr>
          <w:rFonts w:ascii="Times New Roman" w:hAnsi="Times New Roman" w:cs="Times New Roman"/>
          <w:iCs/>
          <w:lang w:val="en-US" w:bidi="en-US"/>
        </w:rPr>
      </w:pPr>
      <w:r w:rsidRPr="00CC0AAE">
        <w:rPr>
          <w:rFonts w:ascii="Times New Roman" w:hAnsi="Times New Roman" w:cs="Times New Roman"/>
          <w:iCs/>
          <w:lang w:val="en-US" w:bidi="en-US"/>
        </w:rPr>
        <w:t xml:space="preserve">The study administered a structured questionnaire which has two parts. Part 1 is the demographic profile of the respondents such as sex, program enrolled, year level, and current residence. Part 2 of the questionnaire focuses on the online learning readiness of the students in terms of their personal commitment, study habits, learning environment, ease in using the computer, and the availability of hardware, software, and internet connectivity. Likewise, student's perception on the characteristics and benefits of the PUP FLEXTEL approach using the synchronous and asynchronous learning activities were included in the survey. </w:t>
      </w:r>
    </w:p>
    <w:p w14:paraId="751C0B27" w14:textId="77777777" w:rsidR="00233A10" w:rsidRPr="00CC0AAE" w:rsidRDefault="00233A10" w:rsidP="00CC0AAE">
      <w:pPr>
        <w:spacing w:after="0"/>
        <w:jc w:val="both"/>
        <w:rPr>
          <w:rFonts w:ascii="Times New Roman" w:hAnsi="Times New Roman" w:cs="Times New Roman"/>
          <w:iCs/>
          <w:lang w:val="en-US" w:bidi="en-US"/>
        </w:rPr>
      </w:pPr>
    </w:p>
    <w:p w14:paraId="4FE4BBA5" w14:textId="77777777" w:rsidR="00CC0AAE" w:rsidRPr="00CC0AAE" w:rsidRDefault="00CC0AAE" w:rsidP="00CC0AAE">
      <w:pPr>
        <w:spacing w:after="0"/>
        <w:jc w:val="both"/>
        <w:rPr>
          <w:rFonts w:ascii="Times New Roman" w:hAnsi="Times New Roman" w:cs="Times New Roman"/>
          <w:b/>
          <w:i/>
          <w:iCs/>
          <w:lang w:val="en-US" w:bidi="en-US"/>
        </w:rPr>
      </w:pPr>
      <w:r w:rsidRPr="00CC0AAE">
        <w:rPr>
          <w:rFonts w:ascii="Times New Roman" w:hAnsi="Times New Roman" w:cs="Times New Roman"/>
          <w:b/>
          <w:i/>
          <w:iCs/>
          <w:lang w:val="en-US" w:bidi="en-US"/>
        </w:rPr>
        <w:t xml:space="preserve">Sampling Technique </w:t>
      </w:r>
    </w:p>
    <w:p w14:paraId="14FF991D" w14:textId="77777777" w:rsidR="00CC616F" w:rsidRDefault="00CC0AAE" w:rsidP="00CC0AAE">
      <w:pPr>
        <w:spacing w:after="0"/>
        <w:jc w:val="both"/>
        <w:rPr>
          <w:rFonts w:ascii="Times New Roman" w:hAnsi="Times New Roman" w:cs="Times New Roman"/>
          <w:iCs/>
          <w:lang w:val="en-US" w:bidi="en-US"/>
        </w:rPr>
      </w:pPr>
      <w:r w:rsidRPr="00CC0AAE">
        <w:rPr>
          <w:rFonts w:ascii="Times New Roman" w:hAnsi="Times New Roman" w:cs="Times New Roman"/>
          <w:iCs/>
          <w:lang w:val="en-US" w:bidi="en-US"/>
        </w:rPr>
        <w:t>The study used Cochran (2005) in determining the sample size and used non-probability sampling, sometimes called convenience sampling since everyone that was asked was left to choose to be one of the respondents.</w:t>
      </w:r>
    </w:p>
    <w:p w14:paraId="2CA19DCA" w14:textId="77777777" w:rsidR="00CC0AAE" w:rsidRPr="00CC0AAE" w:rsidRDefault="00CC0AAE" w:rsidP="00CC0AAE">
      <w:pPr>
        <w:spacing w:after="0"/>
        <w:jc w:val="both"/>
        <w:rPr>
          <w:rFonts w:ascii="Times New Roman" w:hAnsi="Times New Roman" w:cs="Times New Roman"/>
          <w:iCs/>
          <w:lang w:val="en-US" w:bidi="en-US"/>
        </w:rPr>
      </w:pPr>
      <w:r w:rsidRPr="00CC0AAE">
        <w:rPr>
          <w:rFonts w:ascii="Times New Roman" w:hAnsi="Times New Roman" w:cs="Times New Roman"/>
          <w:iCs/>
          <w:lang w:val="en-US" w:bidi="en-US"/>
        </w:rPr>
        <w:t xml:space="preserve">  </w:t>
      </w:r>
    </w:p>
    <w:p w14:paraId="4F2F2752" w14:textId="77777777" w:rsidR="00CC0AAE" w:rsidRPr="00233A10" w:rsidRDefault="00CC0AAE" w:rsidP="00233A10">
      <w:pPr>
        <w:pStyle w:val="ListParagraph"/>
        <w:numPr>
          <w:ilvl w:val="0"/>
          <w:numId w:val="2"/>
        </w:numPr>
        <w:spacing w:before="120" w:after="0"/>
        <w:ind w:left="450" w:hanging="450"/>
        <w:jc w:val="both"/>
        <w:rPr>
          <w:rFonts w:ascii="Gill Sans MT" w:hAnsi="Gill Sans MT" w:cs="Times New Roman"/>
          <w:b/>
          <w:caps/>
        </w:rPr>
      </w:pPr>
      <w:bookmarkStart w:id="1" w:name="_heading=h.4bopen7yb8w8" w:colFirst="0" w:colLast="0"/>
      <w:bookmarkEnd w:id="1"/>
      <w:r w:rsidRPr="00233A10">
        <w:rPr>
          <w:rFonts w:ascii="Gill Sans MT" w:hAnsi="Gill Sans MT" w:cs="Times New Roman"/>
          <w:b/>
          <w:caps/>
        </w:rPr>
        <w:t>Results</w:t>
      </w:r>
    </w:p>
    <w:p w14:paraId="5F0465EE" w14:textId="77777777" w:rsidR="00CC0AAE" w:rsidRPr="00CC0AAE" w:rsidRDefault="00CC0AAE" w:rsidP="00CC0AAE">
      <w:pPr>
        <w:spacing w:after="0"/>
        <w:jc w:val="both"/>
        <w:rPr>
          <w:rFonts w:ascii="Times New Roman" w:hAnsi="Times New Roman" w:cs="Times New Roman"/>
          <w:lang w:val="en-US" w:bidi="en-US"/>
        </w:rPr>
      </w:pPr>
      <w:r w:rsidRPr="00CC0AAE">
        <w:rPr>
          <w:rFonts w:ascii="Times New Roman" w:hAnsi="Times New Roman" w:cs="Times New Roman"/>
          <w:lang w:val="en-US" w:bidi="en-US"/>
        </w:rPr>
        <w:t xml:space="preserve">When respondents were grouped according to Sex. It showed that majority of the respondents were female comprised of 375 (70.2%) of total respondents while only 159 (29.30%) are male respondents. In terms of program enrolled, 34.3 % of them were dominated by learners from Bachelor of Business of Technology and Livelihood Education, followed by Bachelor of Science in Administration major in Human Resource Management with 28.9% (152). The least number of the respondents comprised by 4.9% (26) came from Bachelor of Science in </w:t>
      </w:r>
      <w:r w:rsidRPr="00CC0AAE">
        <w:rPr>
          <w:rFonts w:ascii="Times New Roman" w:hAnsi="Times New Roman" w:cs="Times New Roman"/>
          <w:lang w:val="en-US" w:bidi="en-US"/>
        </w:rPr>
        <w:t xml:space="preserve">Entrepreneurship. On the other hand, the distribution of respondents when grouped according their Year Level, data showed that majority were third year college level with 42.7% (22.7) , followed by second year level comprised with 30.5% (163), first year level with 19.7% (105) and the least with the fourth year level with 7.3% (39). Lastly, when grouped according to their current residence, the majority of the respondents lived outside Metro Manila compromised by 42.5% (227), followed by those living outside with Quezon City which constitutes the 30.5% (163) and the least of the respondents where from Quezon City where the University was located. This may </w:t>
      </w:r>
      <w:proofErr w:type="gramStart"/>
      <w:r w:rsidRPr="00CC0AAE">
        <w:rPr>
          <w:rFonts w:ascii="Times New Roman" w:hAnsi="Times New Roman" w:cs="Times New Roman"/>
          <w:lang w:val="en-US" w:bidi="en-US"/>
        </w:rPr>
        <w:t>inferred</w:t>
      </w:r>
      <w:proofErr w:type="gramEnd"/>
      <w:r w:rsidRPr="00CC0AAE">
        <w:rPr>
          <w:rFonts w:ascii="Times New Roman" w:hAnsi="Times New Roman" w:cs="Times New Roman"/>
          <w:lang w:val="en-US" w:bidi="en-US"/>
        </w:rPr>
        <w:t xml:space="preserve"> that majority of the learners of PUP Quezon City catered diverse members who lived in the nearby provinces.</w:t>
      </w:r>
    </w:p>
    <w:p w14:paraId="46C73FF1" w14:textId="77777777" w:rsidR="00CC0AAE" w:rsidRPr="00CC0AAE" w:rsidRDefault="00CC0AAE" w:rsidP="00CC0AAE">
      <w:pPr>
        <w:spacing w:after="0"/>
        <w:jc w:val="both"/>
        <w:rPr>
          <w:rFonts w:ascii="Times New Roman" w:hAnsi="Times New Roman" w:cs="Times New Roman"/>
          <w:lang w:val="en-US" w:bidi="en-US"/>
        </w:rPr>
      </w:pPr>
      <w:r w:rsidRPr="00CC0AAE">
        <w:rPr>
          <w:rFonts w:ascii="Times New Roman" w:hAnsi="Times New Roman" w:cs="Times New Roman"/>
          <w:lang w:val="en-US" w:bidi="en-US"/>
        </w:rPr>
        <w:t xml:space="preserve">Respondents personally committed to pursue their studies despite struggles and difficulties experienced. The accumulated weighted mean of 3.39 and 3.26 for “I do not quit just because things get difficult and I finish project I start” respectively indicates that the respondents are adequate ready to face the challenging circumstances just to finish their studies in an online setting. In terms of study habits, respondents learn equally well in group or in their own especially if they have to engage themselves in reading. More so, this reveals that the respondents are inclined to study when they have copies of the learning materials with them to study either alone or with their peers. Students are self-regulated and motivated to learn when reinforced. Katelyn (2013) as by cited </w:t>
      </w:r>
      <w:proofErr w:type="gramStart"/>
      <w:r w:rsidRPr="00CC0AAE">
        <w:rPr>
          <w:rFonts w:ascii="Times New Roman" w:hAnsi="Times New Roman" w:cs="Times New Roman"/>
          <w:lang w:val="en-US" w:bidi="en-US"/>
        </w:rPr>
        <w:t>by  Ebele</w:t>
      </w:r>
      <w:proofErr w:type="gramEnd"/>
      <w:r w:rsidRPr="00CC0AAE">
        <w:rPr>
          <w:rFonts w:ascii="Times New Roman" w:hAnsi="Times New Roman" w:cs="Times New Roman"/>
          <w:lang w:val="en-US" w:bidi="en-US"/>
        </w:rPr>
        <w:t xml:space="preserve">, U. F., &amp; </w:t>
      </w:r>
      <w:proofErr w:type="spellStart"/>
      <w:r w:rsidRPr="00CC0AAE">
        <w:rPr>
          <w:rFonts w:ascii="Times New Roman" w:hAnsi="Times New Roman" w:cs="Times New Roman"/>
          <w:lang w:val="en-US" w:bidi="en-US"/>
        </w:rPr>
        <w:t>Olofu</w:t>
      </w:r>
      <w:proofErr w:type="spellEnd"/>
      <w:r w:rsidRPr="00CC0AAE">
        <w:rPr>
          <w:rFonts w:ascii="Times New Roman" w:hAnsi="Times New Roman" w:cs="Times New Roman"/>
          <w:lang w:val="en-US" w:bidi="en-US"/>
        </w:rPr>
        <w:t>, P. A. (2017) identifies fourteen positive study habits which students can engage in order to enhance their academic performance. Accordingly, reading and reviewing materials being covered in class supports the above results.</w:t>
      </w:r>
    </w:p>
    <w:p w14:paraId="64ECCA47" w14:textId="77777777" w:rsidR="00CC0AAE" w:rsidRPr="00CC0AAE" w:rsidRDefault="00CC0AAE" w:rsidP="00CC0AAE">
      <w:pPr>
        <w:spacing w:after="0"/>
        <w:jc w:val="both"/>
        <w:rPr>
          <w:rFonts w:ascii="Times New Roman" w:hAnsi="Times New Roman" w:cs="Times New Roman"/>
          <w:lang w:val="en-US" w:bidi="en-US"/>
        </w:rPr>
      </w:pPr>
      <w:r w:rsidRPr="00CC0AAE">
        <w:rPr>
          <w:rFonts w:ascii="Times New Roman" w:hAnsi="Times New Roman" w:cs="Times New Roman"/>
          <w:lang w:val="en-US" w:bidi="en-US"/>
        </w:rPr>
        <w:t xml:space="preserve">More so, the accumulated weighed mean of 3.38 for statement “I am willing to use email and other online tools to ask my classmates and instructors questions” and 3.30 for statements  “I keep a record of what my assignments are and when they are due” indicates that in terms of their learning environment, respondents </w:t>
      </w:r>
      <w:r w:rsidRPr="00CC0AAE">
        <w:rPr>
          <w:rFonts w:ascii="Times New Roman" w:hAnsi="Times New Roman" w:cs="Times New Roman"/>
          <w:lang w:val="en-US" w:bidi="en-US"/>
        </w:rPr>
        <w:lastRenderedPageBreak/>
        <w:t xml:space="preserve">relied on the use of e-learning platforms especially email as learning tools to communicate with their classmates and instructors likewise in tracking and recording their academic tasks. This only implies that online learning is paramount to the use of various e-learning platforms as a medium to interact academically and to keep track of their assessment and performance. Furthermore, as depicted in the study of Kirkwood &amp; Price (2014), use of online technology can </w:t>
      </w:r>
      <w:proofErr w:type="gramStart"/>
      <w:r w:rsidRPr="00CC0AAE">
        <w:rPr>
          <w:rFonts w:ascii="Times New Roman" w:hAnsi="Times New Roman" w:cs="Times New Roman"/>
          <w:lang w:val="en-US" w:bidi="en-US"/>
        </w:rPr>
        <w:t>enhanced</w:t>
      </w:r>
      <w:proofErr w:type="gramEnd"/>
      <w:r w:rsidRPr="00CC0AAE">
        <w:rPr>
          <w:rFonts w:ascii="Times New Roman" w:hAnsi="Times New Roman" w:cs="Times New Roman"/>
          <w:lang w:val="en-US" w:bidi="en-US"/>
        </w:rPr>
        <w:t xml:space="preserve"> learning however, as mentioned by Goodhue &amp; Thompson (1995), appropriate and suitable technology is hereby recommended to comply the said task. As assumed, learners had an increased likelihood to use certain technology that meet their needs and capabilities. Hence, allowing them to receive feedback and individually improved their academic performance. Accordingly, Liu, F., Zhao, X., Chau, P. Y., &amp; Tang, Q. (2015) explained people learn to change to fit in his immediate learning environment because of perceived usefulness of the platforms in productivity and performance.</w:t>
      </w:r>
    </w:p>
    <w:p w14:paraId="6B18FBCD" w14:textId="77777777" w:rsidR="00CC0AAE" w:rsidRPr="00CC0AAE" w:rsidRDefault="00CC0AAE" w:rsidP="00CC0AAE">
      <w:pPr>
        <w:spacing w:after="0"/>
        <w:jc w:val="both"/>
        <w:rPr>
          <w:rFonts w:ascii="Times New Roman" w:hAnsi="Times New Roman" w:cs="Times New Roman"/>
          <w:lang w:val="en-US" w:bidi="en-US"/>
        </w:rPr>
      </w:pPr>
      <w:r w:rsidRPr="00CC0AAE">
        <w:rPr>
          <w:rFonts w:ascii="Times New Roman" w:hAnsi="Times New Roman" w:cs="Times New Roman"/>
          <w:lang w:val="en-US" w:bidi="en-US"/>
        </w:rPr>
        <w:t>In terms of the respondents’ easiness in using computer, the overall weighted mean of 2.82 with a qualitative description of “agree” indicates adequate familiarity of the students with the use of the e-learning platforms and technologies.  Hence, allowing them to fairly feel confident and comfortable enough to utilize these platforms. As mentioned in the study of Lee et. al. (2014) that perceived usefulness of technology is significantly correlated with the intention to utilize it. Results revealed that in terms of the availability of the hardware, software, and internet connectivity of the respondents, the overall weighted mean 2.31 with a qualitative description of “disagree” connotes the unavailability to low technology gadgets and connectivity concerns of students. Students’ lack of adequate technologies and issues related to poor internet connection implies a negative impact for student belong in lower socioeconomic backgrounds (</w:t>
      </w:r>
      <w:proofErr w:type="spellStart"/>
      <w:r w:rsidRPr="00CC0AAE">
        <w:rPr>
          <w:rFonts w:ascii="Times New Roman" w:hAnsi="Times New Roman" w:cs="Times New Roman"/>
          <w:lang w:val="en-US" w:bidi="en-US"/>
        </w:rPr>
        <w:t>Montacute</w:t>
      </w:r>
      <w:proofErr w:type="spellEnd"/>
      <w:r w:rsidRPr="00CC0AAE">
        <w:rPr>
          <w:rFonts w:ascii="Times New Roman" w:hAnsi="Times New Roman" w:cs="Times New Roman"/>
          <w:lang w:val="en-US" w:bidi="en-US"/>
        </w:rPr>
        <w:t xml:space="preserve">, 2020). This also implies that Polytechnic University of the Philippines Quezon City </w:t>
      </w:r>
      <w:r w:rsidRPr="00CC0AAE">
        <w:rPr>
          <w:rFonts w:ascii="Times New Roman" w:hAnsi="Times New Roman" w:cs="Times New Roman"/>
          <w:lang w:val="en-US" w:bidi="en-US"/>
        </w:rPr>
        <w:t>Branch as the locale of the study caters primarily vulnerable communities with economically disadvantaged students. Moreover, in the survey conducted with students in Vietnam during the pandemic shown that the unstable internet was considered the top concerns of students in an online learning (B and company 2020).</w:t>
      </w:r>
    </w:p>
    <w:p w14:paraId="3880EAE6" w14:textId="77777777" w:rsidR="00CC0AAE" w:rsidRPr="00CC0AAE" w:rsidRDefault="00CC0AAE" w:rsidP="00CC0AAE">
      <w:pPr>
        <w:spacing w:after="0"/>
        <w:jc w:val="both"/>
        <w:rPr>
          <w:rFonts w:ascii="Times New Roman" w:hAnsi="Times New Roman" w:cs="Times New Roman"/>
          <w:lang w:val="en-US" w:bidi="en-US"/>
        </w:rPr>
      </w:pPr>
      <w:r w:rsidRPr="00CC0AAE">
        <w:rPr>
          <w:rFonts w:ascii="Times New Roman" w:hAnsi="Times New Roman" w:cs="Times New Roman"/>
          <w:lang w:val="en-US" w:bidi="en-US"/>
        </w:rPr>
        <w:t>In terms of asynchronous learning activities, accumulated weighted mean of 3.143 with for the statements “I think it would be very easy for my teacher to provide a summary of the week's discussion and post for everyone to see” followed by 3.18 weighted mean for both statements  “I think it would be very easy for my teacher to have an active presence in the discussion” and “I believe that in asynchronous online discussions the archived discussions and chats relieve participants of relying on memory or notes to recall what others have contributed. Archives also create opportunities for course participants to build upon prior discussions and enable those who missed a chat to later benefit from the discussion” respectively revealed that teachers have a vital and active role in assisting offline learning of students by providing them with necessary information and opportunities for healthy teacher-student engagements through open line communication. As depicted in the study of Anderson (2004), the ability for learners to receive immediate feedback from the teachers in an online environment enriches their academic capabilities.  The overall mean of 3.11 indicates satisfactory level of agreement, hence; respondents could benefit through asynchronous learning mode when teachers actively engaged to provide offline discussions and follow up such as weekly synthesis of the topics discussed.</w:t>
      </w:r>
    </w:p>
    <w:p w14:paraId="44C0441C" w14:textId="77777777" w:rsidR="00CC0AAE" w:rsidRPr="00CC0AAE" w:rsidRDefault="00CC0AAE" w:rsidP="00CC0AAE">
      <w:pPr>
        <w:spacing w:after="0"/>
        <w:jc w:val="both"/>
        <w:rPr>
          <w:rFonts w:ascii="Times New Roman" w:hAnsi="Times New Roman" w:cs="Times New Roman"/>
          <w:lang w:val="en-US" w:bidi="en-US"/>
        </w:rPr>
      </w:pPr>
      <w:r w:rsidRPr="00CC0AAE">
        <w:rPr>
          <w:rFonts w:ascii="Times New Roman" w:hAnsi="Times New Roman" w:cs="Times New Roman"/>
          <w:lang w:val="en-US" w:bidi="en-US"/>
        </w:rPr>
        <w:t xml:space="preserve">As reflected in the data, the accumulated mean of 3.32 and 3.21 for the statements “I believe that if it is a large class, synchronous sessions may be more challenging to manage student contributions. Consider breakout rooms if this is the case and how you wish to divide the class up into these rooms” and “I believe that it would be very easy for my teacher to consider how participants should prepare for the session </w:t>
      </w:r>
      <w:r w:rsidRPr="00CC0AAE">
        <w:rPr>
          <w:rFonts w:ascii="Times New Roman" w:hAnsi="Times New Roman" w:cs="Times New Roman"/>
          <w:lang w:val="en-US" w:bidi="en-US"/>
        </w:rPr>
        <w:lastRenderedPageBreak/>
        <w:t xml:space="preserve">and what activities might follow the session (i.e., asynchronous activity). Develop his/her own content for the session far in advance” respectively means that in terms of synchronous learning activities, students expect teachers to be more strategic in handling large class, such as having small group session and well-prepared class discussion. Accordingly, as suggested by Simpson and Du (2004), in synchronous online sessions, the active interaction and participation between students and teachers in the course affects the learning process. </w:t>
      </w:r>
    </w:p>
    <w:p w14:paraId="1F01B5C0" w14:textId="77777777" w:rsidR="00CC0AAE" w:rsidRPr="00CC0AAE" w:rsidRDefault="00CC0AAE" w:rsidP="00CC0AAE">
      <w:pPr>
        <w:spacing w:after="0"/>
        <w:jc w:val="both"/>
        <w:rPr>
          <w:rFonts w:ascii="Times New Roman" w:hAnsi="Times New Roman" w:cs="Times New Roman"/>
          <w:lang w:val="en-US" w:bidi="en-US"/>
        </w:rPr>
      </w:pPr>
      <w:r w:rsidRPr="00CC0AAE">
        <w:rPr>
          <w:rFonts w:ascii="Times New Roman" w:hAnsi="Times New Roman" w:cs="Times New Roman"/>
          <w:lang w:val="en-US" w:bidi="en-US"/>
        </w:rPr>
        <w:t>The overall mean of 3.08 indicates satisfactory level of agreement, hence; the respondents could benefit through synchronous learning mode when they perceived that teachers are conscientious enough to engage students in online group session along with well-prepared lessons. This implies that teachers should provide the students with course syllabus as their learning guide.</w:t>
      </w:r>
    </w:p>
    <w:p w14:paraId="1FA6367B" w14:textId="77777777" w:rsidR="00CC0AAE" w:rsidRPr="00CC616F" w:rsidRDefault="00CC0AAE" w:rsidP="00CC0AAE">
      <w:pPr>
        <w:spacing w:after="0"/>
        <w:jc w:val="both"/>
        <w:rPr>
          <w:rFonts w:ascii="Times New Roman" w:hAnsi="Times New Roman" w:cs="Times New Roman"/>
          <w:b/>
          <w:bCs/>
          <w:iCs/>
          <w:lang w:val="en-US" w:bidi="en-US"/>
        </w:rPr>
      </w:pPr>
    </w:p>
    <w:p w14:paraId="4684DB35" w14:textId="77777777" w:rsidR="00CC0AAE" w:rsidRPr="00233A10" w:rsidRDefault="00CC0AAE" w:rsidP="00CC616F">
      <w:pPr>
        <w:pStyle w:val="ListParagraph"/>
        <w:numPr>
          <w:ilvl w:val="0"/>
          <w:numId w:val="2"/>
        </w:numPr>
        <w:tabs>
          <w:tab w:val="left" w:pos="540"/>
        </w:tabs>
        <w:spacing w:before="120" w:after="0"/>
        <w:ind w:left="360" w:hanging="360"/>
        <w:jc w:val="both"/>
        <w:rPr>
          <w:rFonts w:ascii="Gill Sans MT" w:hAnsi="Gill Sans MT" w:cs="Times New Roman"/>
          <w:b/>
          <w:caps/>
        </w:rPr>
      </w:pPr>
      <w:r w:rsidRPr="00233A10">
        <w:rPr>
          <w:rFonts w:ascii="Gill Sans MT" w:hAnsi="Gill Sans MT" w:cs="Times New Roman"/>
          <w:b/>
          <w:caps/>
        </w:rPr>
        <w:t>Discussion</w:t>
      </w:r>
    </w:p>
    <w:p w14:paraId="71DA67E1" w14:textId="77777777" w:rsidR="00CC0AAE" w:rsidRPr="00CC0AAE" w:rsidRDefault="00CC0AAE" w:rsidP="00CC0AAE">
      <w:pPr>
        <w:spacing w:after="0"/>
        <w:jc w:val="both"/>
        <w:rPr>
          <w:rFonts w:ascii="Times New Roman" w:hAnsi="Times New Roman" w:cs="Times New Roman"/>
          <w:bCs/>
          <w:iCs/>
          <w:lang w:val="en-US" w:bidi="en-US"/>
        </w:rPr>
      </w:pPr>
      <w:r w:rsidRPr="00CC0AAE">
        <w:rPr>
          <w:rFonts w:ascii="Times New Roman" w:hAnsi="Times New Roman" w:cs="Times New Roman"/>
          <w:bCs/>
          <w:iCs/>
          <w:lang w:val="en-US" w:bidi="en-US"/>
        </w:rPr>
        <w:t xml:space="preserve">Despite the abrupt migration of education from face-to-face to online learning, students showed perseverance and determination to adapt to the changes. Learners showed an adequate degree of motivation to study; hence online learning is not a hindrance for them to continue their studies either alone or with peers. This implied that students are either self-regulated to pursue their goals in life or motivated to learn due to their support system in school. This was supported by </w:t>
      </w:r>
      <w:proofErr w:type="spellStart"/>
      <w:r w:rsidRPr="00CC0AAE">
        <w:rPr>
          <w:rFonts w:ascii="Times New Roman" w:hAnsi="Times New Roman" w:cs="Times New Roman"/>
          <w:bCs/>
          <w:iCs/>
          <w:lang w:val="en-US" w:bidi="en-US"/>
        </w:rPr>
        <w:t>Seemiller</w:t>
      </w:r>
      <w:proofErr w:type="spellEnd"/>
      <w:r w:rsidRPr="00CC0AAE">
        <w:rPr>
          <w:rFonts w:ascii="Times New Roman" w:hAnsi="Times New Roman" w:cs="Times New Roman"/>
          <w:bCs/>
          <w:iCs/>
          <w:lang w:val="en-US" w:bidi="en-US"/>
        </w:rPr>
        <w:t xml:space="preserve"> and Grace (2015), wherein students are incredibly passionate and driven ensuring that they meet whatever goals they choose to pursue. Moreover, as revealed by </w:t>
      </w:r>
      <w:proofErr w:type="spellStart"/>
      <w:r w:rsidRPr="00CC0AAE">
        <w:rPr>
          <w:rFonts w:ascii="Times New Roman" w:hAnsi="Times New Roman" w:cs="Times New Roman"/>
          <w:bCs/>
          <w:iCs/>
          <w:lang w:val="en-US" w:bidi="en-US"/>
        </w:rPr>
        <w:t>Hergüner</w:t>
      </w:r>
      <w:proofErr w:type="spellEnd"/>
      <w:r w:rsidRPr="00CC0AAE">
        <w:rPr>
          <w:rFonts w:ascii="Times New Roman" w:hAnsi="Times New Roman" w:cs="Times New Roman"/>
          <w:bCs/>
          <w:iCs/>
          <w:lang w:val="en-US" w:bidi="en-US"/>
        </w:rPr>
        <w:t xml:space="preserve"> et. al. (2020), one of the manifestations of learners’ optimistic attitude towards their studies was exhibited in their readiness for online classes. For this study, students’ conscientious decision to choose online learning rather than correspondence implied high regard for students to pursue their studies despite difficulties and socio-economic limitations. </w:t>
      </w:r>
    </w:p>
    <w:p w14:paraId="62D00498" w14:textId="77777777" w:rsidR="00CC0AAE" w:rsidRPr="00CC0AAE" w:rsidRDefault="00CC0AAE" w:rsidP="00CC0AAE">
      <w:pPr>
        <w:spacing w:after="0"/>
        <w:jc w:val="both"/>
        <w:rPr>
          <w:rFonts w:ascii="Times New Roman" w:hAnsi="Times New Roman" w:cs="Times New Roman"/>
          <w:bCs/>
          <w:iCs/>
          <w:lang w:val="en-US" w:bidi="en-US"/>
        </w:rPr>
      </w:pPr>
      <w:r w:rsidRPr="00CC0AAE">
        <w:rPr>
          <w:rFonts w:ascii="Times New Roman" w:hAnsi="Times New Roman" w:cs="Times New Roman"/>
          <w:bCs/>
          <w:iCs/>
          <w:lang w:val="en-US" w:bidi="en-US"/>
        </w:rPr>
        <w:t xml:space="preserve">Reflecting Rogers (2003) Innovation-Decision Process and Davis(1986) Technology Acceptance Model; today’s generation of students are indeed digital natives, hence despite that these learners belong to the disadvantaged and vulnerable communities with identified limitations such as having low technology gadgets and a poor internet connection, their adequate familiarity of the with the use of the e-learning platforms and technologies gave them that sense of confidence to readily accept the idea of online learning hence, a massive number of learners enrolled themselves as online learners rather than in correspondence mode. As mentioned in the study of Lee (2014) perceived awareness of the use of technology used is significant to improve their performances. More so, learners had an increased likelihood to use certain techniques that meet their needs and capabilities. Cheng, G., and Chau, J. (2016) explained people learn to change to fit in their immediate learning environment because of the perceived usefulness of the platforms in productivity and performance. </w:t>
      </w:r>
    </w:p>
    <w:p w14:paraId="614D1DBF" w14:textId="77777777" w:rsidR="00CC0AAE" w:rsidRDefault="00CC0AAE" w:rsidP="00CC0AAE">
      <w:pPr>
        <w:spacing w:after="0"/>
        <w:jc w:val="both"/>
        <w:rPr>
          <w:rFonts w:ascii="Times New Roman" w:hAnsi="Times New Roman" w:cs="Times New Roman"/>
          <w:bCs/>
          <w:iCs/>
          <w:lang w:val="en-US" w:bidi="en-US"/>
        </w:rPr>
      </w:pPr>
      <w:r w:rsidRPr="00CC0AAE">
        <w:rPr>
          <w:rFonts w:ascii="Times New Roman" w:hAnsi="Times New Roman" w:cs="Times New Roman"/>
          <w:bCs/>
          <w:iCs/>
          <w:lang w:val="en-US" w:bidi="en-US"/>
        </w:rPr>
        <w:t xml:space="preserve">Meanwhile, as the FLEXTEL mode of learning is offered to wherein both synchronous and asynchronous delivery are demonstrated; students considered teachers with an active and responsive role in assisting them with their immediate concerns. Part of their expectations was to establish healthy teacher-student engagements through open line communication especially in asynchronous sessions. Accordingly, during synchronous learning activities, students expect teachers to be more strategic in handling large classes, such as having small group sessions and well-prepared class discussions. As suggested by Simpson and Du (2004), in synchronous online sessions, the active interaction and participation between students and teachers in the course affect the learning process. Likewise, as depicted in the study of Anderson (2004), the ability for learners to receive immediate feedback from the teachers in an online environment enriches their academic capabilities. Since students significantly considered the importance of </w:t>
      </w:r>
      <w:r w:rsidRPr="00CC0AAE">
        <w:rPr>
          <w:rFonts w:ascii="Times New Roman" w:hAnsi="Times New Roman" w:cs="Times New Roman"/>
          <w:bCs/>
          <w:iCs/>
          <w:lang w:val="en-US" w:bidi="en-US"/>
        </w:rPr>
        <w:lastRenderedPageBreak/>
        <w:t>teachers as one of their support group in this remote learning, teachers must ensure that these e-learning platforms were explored and well-navigated to enable them to maximize their uses and to strategically deliver their lessons both in synchronous and asynchronous mode. Providing organized, open communication and real-time facilitation impact better learnings outcomes thus, implying satisfaction with the teaching and learning process and possible massive migration to online learning and increased retention rate. </w:t>
      </w:r>
    </w:p>
    <w:p w14:paraId="667B231E" w14:textId="77777777" w:rsidR="00CC616F" w:rsidRPr="00CC0AAE" w:rsidRDefault="00CC616F" w:rsidP="00CC0AAE">
      <w:pPr>
        <w:spacing w:after="0"/>
        <w:jc w:val="both"/>
        <w:rPr>
          <w:rFonts w:ascii="Times New Roman" w:hAnsi="Times New Roman" w:cs="Times New Roman"/>
          <w:bCs/>
          <w:iCs/>
          <w:lang w:val="en-US" w:bidi="en-US"/>
        </w:rPr>
      </w:pPr>
    </w:p>
    <w:p w14:paraId="1CFF23F8" w14:textId="77777777" w:rsidR="00CC0AAE" w:rsidRPr="00233A10" w:rsidRDefault="00CC0AAE" w:rsidP="00CC616F">
      <w:pPr>
        <w:pStyle w:val="ListParagraph"/>
        <w:numPr>
          <w:ilvl w:val="0"/>
          <w:numId w:val="2"/>
        </w:numPr>
        <w:tabs>
          <w:tab w:val="left" w:pos="540"/>
        </w:tabs>
        <w:spacing w:before="120" w:after="0"/>
        <w:ind w:left="284" w:hanging="284"/>
        <w:jc w:val="both"/>
        <w:rPr>
          <w:rFonts w:ascii="Gill Sans MT" w:hAnsi="Gill Sans MT" w:cs="Times New Roman"/>
          <w:b/>
          <w:caps/>
        </w:rPr>
      </w:pPr>
      <w:r w:rsidRPr="00233A10">
        <w:rPr>
          <w:rFonts w:ascii="Gill Sans MT" w:hAnsi="Gill Sans MT" w:cs="Times New Roman"/>
          <w:b/>
          <w:caps/>
        </w:rPr>
        <w:t>Conclusion</w:t>
      </w:r>
    </w:p>
    <w:p w14:paraId="0313B46B" w14:textId="77777777" w:rsidR="00CC0AAE" w:rsidRPr="00CC0AAE" w:rsidRDefault="00CC0AAE" w:rsidP="00CC0AAE">
      <w:pPr>
        <w:spacing w:after="0"/>
        <w:jc w:val="both"/>
        <w:rPr>
          <w:rFonts w:ascii="Times New Roman" w:hAnsi="Times New Roman" w:cs="Times New Roman"/>
          <w:bCs/>
          <w:iCs/>
          <w:lang w:val="en-US" w:bidi="en-US"/>
        </w:rPr>
      </w:pPr>
      <w:r w:rsidRPr="00CC0AAE">
        <w:rPr>
          <w:rFonts w:ascii="Times New Roman" w:hAnsi="Times New Roman" w:cs="Times New Roman"/>
          <w:bCs/>
          <w:iCs/>
          <w:lang w:val="en-US" w:bidi="en-US"/>
        </w:rPr>
        <w:t>Educators’ active and responsive role in facilitating the learning process in the New Normal allows students to migrate to online learning. Even with the presence of impediments experienced by them, students demonstrated a level of optimism to continue their schooling. Hence, allow them to readily accept and embrace changes and innovation in e-learning.</w:t>
      </w:r>
    </w:p>
    <w:p w14:paraId="25FD1FC0" w14:textId="77777777" w:rsidR="00717B82" w:rsidRDefault="00CC0AAE" w:rsidP="00CC0AAE">
      <w:pPr>
        <w:spacing w:after="0"/>
        <w:jc w:val="both"/>
        <w:rPr>
          <w:rFonts w:ascii="Times New Roman" w:hAnsi="Times New Roman" w:cs="Times New Roman"/>
          <w:bCs/>
          <w:iCs/>
          <w:lang w:val="en-US" w:bidi="en-US"/>
        </w:rPr>
      </w:pPr>
      <w:r w:rsidRPr="00CC0AAE">
        <w:rPr>
          <w:rFonts w:ascii="Times New Roman" w:hAnsi="Times New Roman" w:cs="Times New Roman"/>
          <w:bCs/>
          <w:iCs/>
          <w:lang w:val="en-US" w:bidi="en-US"/>
        </w:rPr>
        <w:t>Thus, even in this world full of disruptions, online learners properly guided, facilitated, and communicated by their teachers implied a degree of satisfaction and retention.</w:t>
      </w:r>
    </w:p>
    <w:p w14:paraId="7AB7C90A" w14:textId="77777777" w:rsidR="00CC0AAE" w:rsidRPr="00717B82" w:rsidRDefault="00CC0AAE" w:rsidP="00CC0AAE">
      <w:pPr>
        <w:spacing w:after="0"/>
        <w:jc w:val="both"/>
        <w:rPr>
          <w:rFonts w:ascii="Times New Roman" w:hAnsi="Times New Roman" w:cs="Times New Roman"/>
          <w:lang w:val="en-US" w:bidi="en-US"/>
        </w:rPr>
      </w:pPr>
    </w:p>
    <w:p w14:paraId="77A86FA1" w14:textId="77777777" w:rsidR="00DD5FB1" w:rsidRPr="00A27219" w:rsidRDefault="00DD5FB1" w:rsidP="00C941DE">
      <w:pPr>
        <w:spacing w:before="120" w:after="0"/>
        <w:jc w:val="both"/>
        <w:rPr>
          <w:rFonts w:ascii="Gill Sans MT" w:hAnsi="Gill Sans MT" w:cs="Times New Roman"/>
          <w:b/>
          <w:caps/>
        </w:rPr>
      </w:pPr>
      <w:r w:rsidRPr="00A27219">
        <w:rPr>
          <w:rFonts w:ascii="Gill Sans MT" w:hAnsi="Gill Sans MT" w:cs="Times New Roman"/>
          <w:b/>
          <w:caps/>
        </w:rPr>
        <w:t>REFERENCES</w:t>
      </w:r>
    </w:p>
    <w:p w14:paraId="13CF5C04"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r w:rsidRPr="00CC616F">
        <w:rPr>
          <w:rFonts w:ascii="Times New Roman" w:hAnsi="Times New Roman" w:cs="Times New Roman"/>
          <w:bCs/>
          <w:lang w:val="en-US" w:bidi="en-US"/>
        </w:rPr>
        <w:t xml:space="preserve">Ali, W. (2020). Online and remote learning in higher Education INSTITUTES: A necessity                         in light of Covid-19 pandemic. Higher Education Studies, 10(3), 16 https://doi.org/10.5539/hes.v10n3p16 </w:t>
      </w:r>
    </w:p>
    <w:p w14:paraId="1509C7EB"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proofErr w:type="spellStart"/>
      <w:r w:rsidRPr="00CC616F">
        <w:rPr>
          <w:rFonts w:ascii="Times New Roman" w:hAnsi="Times New Roman" w:cs="Times New Roman"/>
          <w:bCs/>
          <w:lang w:val="en-US" w:bidi="en-US"/>
        </w:rPr>
        <w:t>Alipio</w:t>
      </w:r>
      <w:proofErr w:type="spellEnd"/>
      <w:r w:rsidRPr="00CC616F">
        <w:rPr>
          <w:rFonts w:ascii="Times New Roman" w:hAnsi="Times New Roman" w:cs="Times New Roman"/>
          <w:bCs/>
          <w:lang w:val="en-US" w:bidi="en-US"/>
        </w:rPr>
        <w:t>, M. (2020). Education during COVID-19 ERA: Are learners in A LESS-     ECONOMICALLY developed country ready For E-Learning? SSRN Electronic Journal. https://doi.org/10.2139/ssrn.3586311</w:t>
      </w:r>
    </w:p>
    <w:p w14:paraId="33473A45"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r w:rsidRPr="00CC616F">
        <w:rPr>
          <w:rFonts w:ascii="Times New Roman" w:hAnsi="Times New Roman" w:cs="Times New Roman"/>
          <w:bCs/>
          <w:lang w:val="en-US" w:bidi="en-US"/>
        </w:rPr>
        <w:t>Anderson, T. (2004). Towards a theory of online learning. Theory and practice of online learning, 2, 109-119.</w:t>
      </w:r>
    </w:p>
    <w:p w14:paraId="4E932FE0"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r w:rsidRPr="00CC616F">
        <w:rPr>
          <w:rFonts w:ascii="Times New Roman" w:hAnsi="Times New Roman" w:cs="Times New Roman"/>
          <w:bCs/>
          <w:lang w:val="en-US" w:bidi="en-US"/>
        </w:rPr>
        <w:t>B and Company. (2020). Retrieved from http://b-company.jp/en/online-education-en/. Accessed 17 Nov. 2021.</w:t>
      </w:r>
    </w:p>
    <w:p w14:paraId="7FA070CC"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r w:rsidRPr="00CC616F">
        <w:rPr>
          <w:rFonts w:ascii="Times New Roman" w:hAnsi="Times New Roman" w:cs="Times New Roman"/>
          <w:bCs/>
          <w:lang w:val="en-US" w:bidi="en-US"/>
        </w:rPr>
        <w:t xml:space="preserve">Cheng, G., and Chau, J. (2016). Exploring the relationships between learning styles, online participation, </w:t>
      </w:r>
      <w:r w:rsidRPr="00CC616F">
        <w:rPr>
          <w:rFonts w:ascii="Times New Roman" w:hAnsi="Times New Roman" w:cs="Times New Roman"/>
          <w:bCs/>
          <w:lang w:val="en-US" w:bidi="en-US"/>
        </w:rPr>
        <w:t xml:space="preserve">learning achievement and course satisfaction: An empirical study of a blended learning course. Br. J. Educ. Technol. 47, 257–278. </w:t>
      </w:r>
      <w:proofErr w:type="spellStart"/>
      <w:r w:rsidRPr="00CC616F">
        <w:rPr>
          <w:rFonts w:ascii="Times New Roman" w:hAnsi="Times New Roman" w:cs="Times New Roman"/>
          <w:bCs/>
          <w:lang w:val="en-US" w:bidi="en-US"/>
        </w:rPr>
        <w:t>doi</w:t>
      </w:r>
      <w:proofErr w:type="spellEnd"/>
      <w:r w:rsidRPr="00CC616F">
        <w:rPr>
          <w:rFonts w:ascii="Times New Roman" w:hAnsi="Times New Roman" w:cs="Times New Roman"/>
          <w:bCs/>
          <w:lang w:val="en-US" w:bidi="en-US"/>
        </w:rPr>
        <w:t>: 10.1111/bjet.12243</w:t>
      </w:r>
    </w:p>
    <w:p w14:paraId="49144CCD"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r w:rsidRPr="00CC616F">
        <w:rPr>
          <w:rFonts w:ascii="Times New Roman" w:hAnsi="Times New Roman" w:cs="Times New Roman"/>
          <w:bCs/>
          <w:lang w:val="en-US" w:bidi="en-US"/>
        </w:rPr>
        <w:t xml:space="preserve">Chung, E., Subramaniam, G., &amp; Christ </w:t>
      </w:r>
      <w:proofErr w:type="spellStart"/>
      <w:r w:rsidRPr="00CC616F">
        <w:rPr>
          <w:rFonts w:ascii="Times New Roman" w:hAnsi="Times New Roman" w:cs="Times New Roman"/>
          <w:bCs/>
          <w:lang w:val="en-US" w:bidi="en-US"/>
        </w:rPr>
        <w:t>Dass</w:t>
      </w:r>
      <w:proofErr w:type="spellEnd"/>
      <w:r w:rsidRPr="00CC616F">
        <w:rPr>
          <w:rFonts w:ascii="Times New Roman" w:hAnsi="Times New Roman" w:cs="Times New Roman"/>
          <w:bCs/>
          <w:lang w:val="en-US" w:bidi="en-US"/>
        </w:rPr>
        <w:t>, L. (2020). Online learning readiness among university students in Malaysia amidst covid-19. Asian Journal of University Education, 16(2), 45. https://doi.org/10.24191/ajue.v16i2.10294</w:t>
      </w:r>
    </w:p>
    <w:p w14:paraId="2AD336B5"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r w:rsidRPr="00CC616F">
        <w:rPr>
          <w:rFonts w:ascii="Times New Roman" w:hAnsi="Times New Roman" w:cs="Times New Roman"/>
          <w:bCs/>
          <w:lang w:val="en-US" w:bidi="en-US"/>
        </w:rPr>
        <w:t xml:space="preserve">Davis, F. D. (1986). A technology acceptance model for empirically testing new end-user 13 information systems: theory and results. Massachusetts Institute of Technology. </w:t>
      </w:r>
    </w:p>
    <w:p w14:paraId="03E67641"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r w:rsidRPr="00CC616F">
        <w:rPr>
          <w:rFonts w:ascii="Times New Roman" w:hAnsi="Times New Roman" w:cs="Times New Roman"/>
          <w:bCs/>
          <w:lang w:val="en-US" w:bidi="en-US"/>
        </w:rPr>
        <w:t>Dhawan, S. (2020). Online learning: A panacea in the time of covid-19 crisis. Journal of Educational Technology Systems, 49(1), 5–22. https://doi.org/10.1177/0047239520934018</w:t>
      </w:r>
    </w:p>
    <w:p w14:paraId="3B534D71"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proofErr w:type="spellStart"/>
      <w:r w:rsidRPr="00CC616F">
        <w:rPr>
          <w:rFonts w:ascii="Times New Roman" w:hAnsi="Times New Roman" w:cs="Times New Roman"/>
          <w:bCs/>
          <w:lang w:val="en-US" w:bidi="en-US"/>
        </w:rPr>
        <w:t>Doculan</w:t>
      </w:r>
      <w:proofErr w:type="spellEnd"/>
      <w:r w:rsidRPr="00CC616F">
        <w:rPr>
          <w:rFonts w:ascii="Times New Roman" w:hAnsi="Times New Roman" w:cs="Times New Roman"/>
          <w:bCs/>
          <w:lang w:val="en-US" w:bidi="en-US"/>
        </w:rPr>
        <w:t>, J. A. D. (2016). E-learning readiness assessment tool for Philippine higher education institutions. International Journal on Integrating Technology in Education, 5(2), 33–43. https://doi.org/10.5121/ijite.2016.5203</w:t>
      </w:r>
    </w:p>
    <w:p w14:paraId="05CEB9E0"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proofErr w:type="spellStart"/>
      <w:r w:rsidRPr="00CC616F">
        <w:rPr>
          <w:rFonts w:ascii="Times New Roman" w:hAnsi="Times New Roman" w:cs="Times New Roman"/>
          <w:bCs/>
          <w:lang w:val="en-US" w:bidi="en-US"/>
        </w:rPr>
        <w:t>Doe</w:t>
      </w:r>
      <w:proofErr w:type="spellEnd"/>
      <w:r w:rsidRPr="00CC616F">
        <w:rPr>
          <w:rFonts w:ascii="Times New Roman" w:hAnsi="Times New Roman" w:cs="Times New Roman"/>
          <w:bCs/>
          <w:lang w:val="en-US" w:bidi="en-US"/>
        </w:rPr>
        <w:t xml:space="preserve">, R., Castillo, M. S., &amp; Musyoka, M. M. (2017). Assessing online readiness of students. Retrieved May 6, 2021, from https://www.westga.edu/~distance/ojdla/spring201/doe_castillo_musyoka201.html </w:t>
      </w:r>
    </w:p>
    <w:p w14:paraId="66BD8756"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r w:rsidRPr="00CC616F">
        <w:rPr>
          <w:rFonts w:ascii="Times New Roman" w:hAnsi="Times New Roman" w:cs="Times New Roman"/>
          <w:bCs/>
          <w:lang w:val="en-US" w:bidi="en-US"/>
        </w:rPr>
        <w:t xml:space="preserve">Ebele, U. F., &amp; </w:t>
      </w:r>
      <w:proofErr w:type="spellStart"/>
      <w:r w:rsidRPr="00CC616F">
        <w:rPr>
          <w:rFonts w:ascii="Times New Roman" w:hAnsi="Times New Roman" w:cs="Times New Roman"/>
          <w:bCs/>
          <w:lang w:val="en-US" w:bidi="en-US"/>
        </w:rPr>
        <w:t>Olofu</w:t>
      </w:r>
      <w:proofErr w:type="spellEnd"/>
      <w:r w:rsidRPr="00CC616F">
        <w:rPr>
          <w:rFonts w:ascii="Times New Roman" w:hAnsi="Times New Roman" w:cs="Times New Roman"/>
          <w:bCs/>
          <w:lang w:val="en-US" w:bidi="en-US"/>
        </w:rPr>
        <w:t>, P. A. (2017). Enhancing the standard of teaching and learning in the 21st century via qualitative school-based supervision in secondary schools in Abuja municipal area council (AMAC). International Journal of Educational Administration and Policy Studies, 9(6), 79-83.</w:t>
      </w:r>
    </w:p>
    <w:p w14:paraId="0FFDDA97"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proofErr w:type="spellStart"/>
      <w:r w:rsidRPr="00CC616F">
        <w:rPr>
          <w:rFonts w:ascii="Times New Roman" w:hAnsi="Times New Roman" w:cs="Times New Roman"/>
          <w:bCs/>
          <w:lang w:val="en-US" w:bidi="en-US"/>
        </w:rPr>
        <w:t>Gianan</w:t>
      </w:r>
      <w:proofErr w:type="spellEnd"/>
      <w:r w:rsidRPr="00CC616F">
        <w:rPr>
          <w:rFonts w:ascii="Times New Roman" w:hAnsi="Times New Roman" w:cs="Times New Roman"/>
          <w:bCs/>
          <w:lang w:val="en-US" w:bidi="en-US"/>
        </w:rPr>
        <w:t xml:space="preserve">, E. R. (2020, November 16). Gearing for the new normal: PUP opens FLEXTEL classes amid pandemic. Retrieved May 6, 2021, from </w:t>
      </w:r>
      <w:proofErr w:type="spellStart"/>
      <w:r w:rsidRPr="00CC616F">
        <w:rPr>
          <w:rFonts w:ascii="Times New Roman" w:hAnsi="Times New Roman" w:cs="Times New Roman"/>
          <w:bCs/>
          <w:lang w:val="en-US" w:bidi="en-US"/>
        </w:rPr>
        <w:t>Emy</w:t>
      </w:r>
      <w:proofErr w:type="spellEnd"/>
      <w:r w:rsidRPr="00CC616F">
        <w:rPr>
          <w:rFonts w:ascii="Times New Roman" w:hAnsi="Times New Roman" w:cs="Times New Roman"/>
          <w:bCs/>
          <w:lang w:val="en-US" w:bidi="en-US"/>
        </w:rPr>
        <w:t xml:space="preserve"> Ruth </w:t>
      </w:r>
      <w:proofErr w:type="spellStart"/>
      <w:r w:rsidRPr="00CC616F">
        <w:rPr>
          <w:rFonts w:ascii="Times New Roman" w:hAnsi="Times New Roman" w:cs="Times New Roman"/>
          <w:bCs/>
          <w:lang w:val="en-US" w:bidi="en-US"/>
        </w:rPr>
        <w:t>Gianan</w:t>
      </w:r>
      <w:proofErr w:type="spellEnd"/>
      <w:r w:rsidRPr="00CC616F">
        <w:rPr>
          <w:rFonts w:ascii="Times New Roman" w:hAnsi="Times New Roman" w:cs="Times New Roman"/>
          <w:bCs/>
          <w:lang w:val="en-US" w:bidi="en-US"/>
        </w:rPr>
        <w:t xml:space="preserve">, News, CMO, Website, 2020 </w:t>
      </w:r>
    </w:p>
    <w:p w14:paraId="18B79F5C" w14:textId="77777777" w:rsid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r w:rsidRPr="00CC616F">
        <w:rPr>
          <w:rFonts w:ascii="Times New Roman" w:hAnsi="Times New Roman" w:cs="Times New Roman"/>
          <w:bCs/>
          <w:lang w:val="en-US" w:bidi="en-US"/>
        </w:rPr>
        <w:t>E. Gay, G. (2020). Together apart during the covid-19 pandemic: Assessing students’ readiness for online assessments using an e-learning system. E-Learning and Digital Education in the Twenty-First Century - Challenges and Prospects [Working Title]. https://doi.org/10.5772/intechopen.95097</w:t>
      </w:r>
    </w:p>
    <w:p w14:paraId="5769515B" w14:textId="77777777" w:rsidR="00CC616F" w:rsidRPr="00CC616F" w:rsidRDefault="00CC616F" w:rsidP="00CC616F">
      <w:pPr>
        <w:spacing w:after="0" w:line="240" w:lineRule="auto"/>
        <w:jc w:val="both"/>
        <w:rPr>
          <w:rFonts w:ascii="Times New Roman" w:hAnsi="Times New Roman" w:cs="Times New Roman"/>
          <w:bCs/>
          <w:lang w:val="en-US" w:bidi="en-US"/>
        </w:rPr>
      </w:pPr>
      <w:r w:rsidRPr="00CC616F">
        <w:rPr>
          <w:rFonts w:ascii="Times New Roman" w:hAnsi="Times New Roman" w:cs="Times New Roman"/>
          <w:bCs/>
          <w:lang w:val="en-US" w:bidi="en-US"/>
        </w:rPr>
        <w:t xml:space="preserve"> </w:t>
      </w:r>
    </w:p>
    <w:p w14:paraId="7E62EE17"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r w:rsidRPr="00CC616F">
        <w:rPr>
          <w:rFonts w:ascii="Times New Roman" w:hAnsi="Times New Roman" w:cs="Times New Roman"/>
          <w:bCs/>
          <w:lang w:val="en-US" w:bidi="en-US"/>
        </w:rPr>
        <w:lastRenderedPageBreak/>
        <w:t>Goodhue, D. L., &amp; Thompson, R. L. (1995). Task-technology fit and individual performance. MIS quarterly, 213-236.</w:t>
      </w:r>
    </w:p>
    <w:p w14:paraId="3454E6FC"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proofErr w:type="spellStart"/>
      <w:r w:rsidRPr="00CC616F">
        <w:rPr>
          <w:rFonts w:ascii="Times New Roman" w:hAnsi="Times New Roman" w:cs="Times New Roman"/>
          <w:bCs/>
          <w:lang w:val="en-US" w:bidi="en-US"/>
        </w:rPr>
        <w:t>Herguner</w:t>
      </w:r>
      <w:proofErr w:type="spellEnd"/>
      <w:r w:rsidRPr="00CC616F">
        <w:rPr>
          <w:rFonts w:ascii="Times New Roman" w:hAnsi="Times New Roman" w:cs="Times New Roman"/>
          <w:bCs/>
          <w:lang w:val="en-US" w:bidi="en-US"/>
        </w:rPr>
        <w:t xml:space="preserve">, G., Son, S. B., </w:t>
      </w:r>
      <w:proofErr w:type="spellStart"/>
      <w:r w:rsidRPr="00CC616F">
        <w:rPr>
          <w:rFonts w:ascii="Times New Roman" w:hAnsi="Times New Roman" w:cs="Times New Roman"/>
          <w:bCs/>
          <w:lang w:val="en-US" w:bidi="en-US"/>
        </w:rPr>
        <w:t>Herguner</w:t>
      </w:r>
      <w:proofErr w:type="spellEnd"/>
      <w:r w:rsidRPr="00CC616F">
        <w:rPr>
          <w:rFonts w:ascii="Times New Roman" w:hAnsi="Times New Roman" w:cs="Times New Roman"/>
          <w:bCs/>
          <w:lang w:val="en-US" w:bidi="en-US"/>
        </w:rPr>
        <w:t xml:space="preserve"> Son, S., &amp; </w:t>
      </w:r>
      <w:proofErr w:type="spellStart"/>
      <w:r w:rsidRPr="00CC616F">
        <w:rPr>
          <w:rFonts w:ascii="Times New Roman" w:hAnsi="Times New Roman" w:cs="Times New Roman"/>
          <w:bCs/>
          <w:lang w:val="en-US" w:bidi="en-US"/>
        </w:rPr>
        <w:t>Donmez</w:t>
      </w:r>
      <w:proofErr w:type="spellEnd"/>
      <w:r w:rsidRPr="00CC616F">
        <w:rPr>
          <w:rFonts w:ascii="Times New Roman" w:hAnsi="Times New Roman" w:cs="Times New Roman"/>
          <w:bCs/>
          <w:lang w:val="en-US" w:bidi="en-US"/>
        </w:rPr>
        <w:t>, A. (2020). The Effect of Online Learning Attitudes of University Students on Their Online Learning Readiness. Turkish Online Journal of Educational Technology-TOJET, 19(4), 102-110.</w:t>
      </w:r>
    </w:p>
    <w:p w14:paraId="382E2A7D"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r w:rsidRPr="00CC616F">
        <w:rPr>
          <w:rFonts w:ascii="Times New Roman" w:hAnsi="Times New Roman" w:cs="Times New Roman"/>
          <w:bCs/>
          <w:lang w:val="en-US" w:bidi="en-US"/>
        </w:rPr>
        <w:t xml:space="preserve">Johns Hopkins University School of Education, Center for Technology in </w:t>
      </w:r>
      <w:proofErr w:type="gramStart"/>
      <w:r w:rsidRPr="00CC616F">
        <w:rPr>
          <w:rFonts w:ascii="Times New Roman" w:hAnsi="Times New Roman" w:cs="Times New Roman"/>
          <w:bCs/>
          <w:lang w:val="en-US" w:bidi="en-US"/>
        </w:rPr>
        <w:t>Education .</w:t>
      </w:r>
      <w:proofErr w:type="gramEnd"/>
      <w:r w:rsidRPr="00CC616F">
        <w:rPr>
          <w:rFonts w:ascii="Times New Roman" w:hAnsi="Times New Roman" w:cs="Times New Roman"/>
          <w:bCs/>
          <w:lang w:val="en-US" w:bidi="en-US"/>
        </w:rPr>
        <w:t xml:space="preserve"> (2010). Synchronous vs. Asynchronous Distance Learning Activities. Retrieved May 6, 2021, from http://olms.cte.jhu.edu/olms2/data/ck/sites/193/files/Synchronous%20vs%20Asynchronous%20Learning%20Activities.pdf </w:t>
      </w:r>
    </w:p>
    <w:p w14:paraId="5E20C830"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r w:rsidRPr="00CC616F">
        <w:rPr>
          <w:rFonts w:ascii="Times New Roman" w:hAnsi="Times New Roman" w:cs="Times New Roman"/>
          <w:bCs/>
          <w:lang w:val="en-US" w:bidi="en-US"/>
        </w:rPr>
        <w:t xml:space="preserve">Joosten, T., &amp; </w:t>
      </w:r>
      <w:proofErr w:type="spellStart"/>
      <w:r w:rsidRPr="00CC616F">
        <w:rPr>
          <w:rFonts w:ascii="Times New Roman" w:hAnsi="Times New Roman" w:cs="Times New Roman"/>
          <w:bCs/>
          <w:lang w:val="en-US" w:bidi="en-US"/>
        </w:rPr>
        <w:t>Cusatis</w:t>
      </w:r>
      <w:proofErr w:type="spellEnd"/>
      <w:r w:rsidRPr="00CC616F">
        <w:rPr>
          <w:rFonts w:ascii="Times New Roman" w:hAnsi="Times New Roman" w:cs="Times New Roman"/>
          <w:bCs/>
          <w:lang w:val="en-US" w:bidi="en-US"/>
        </w:rPr>
        <w:t>, R. (2020). Online learning readiness. American Journal of Distance Education, 34(3), 180–193. https://doi.org/10.1080/08923647.2020.1726167</w:t>
      </w:r>
    </w:p>
    <w:p w14:paraId="2AACBDEB"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r w:rsidRPr="00CC616F">
        <w:rPr>
          <w:rFonts w:ascii="Times New Roman" w:hAnsi="Times New Roman" w:cs="Times New Roman"/>
          <w:bCs/>
          <w:lang w:val="en-US" w:bidi="en-US"/>
        </w:rPr>
        <w:t>Kirkwood, Adrian and Price, Linda (2014). Technology-enhanced learning and teaching in higher education: what is ‘enhanced’ and how do we know? A critical literature review. Learning, Media and Technology, 39(1) pp. 6–36.</w:t>
      </w:r>
    </w:p>
    <w:p w14:paraId="3FFEAA1A"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r w:rsidRPr="00CC616F">
        <w:rPr>
          <w:rFonts w:ascii="Times New Roman" w:hAnsi="Times New Roman" w:cs="Times New Roman"/>
          <w:bCs/>
          <w:lang w:val="en-US" w:bidi="en-US"/>
        </w:rPr>
        <w:t>Lee, J. (2014). An exploratory study of effective online learning: Assessing satisfaction levels of graduate students of mathematics education associated with human and design factors of an online course. The International Review of Research in Open and Distributed Learning, 15(1). https://doi.org/10.19173/irrodl.v15i1.1638</w:t>
      </w:r>
    </w:p>
    <w:p w14:paraId="27D07719"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r w:rsidRPr="00CC616F">
        <w:rPr>
          <w:rFonts w:ascii="Times New Roman" w:hAnsi="Times New Roman" w:cs="Times New Roman"/>
          <w:bCs/>
          <w:lang w:val="en-US" w:bidi="en-US"/>
        </w:rPr>
        <w:t>Liu, F., Zhao, X., Chau, P. Y., &amp; Tang, Q. (2015). Roles of perceived value and individual differences in the acceptance of mobile coupon applications. Internet Research.</w:t>
      </w:r>
    </w:p>
    <w:p w14:paraId="0375B0C9"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r w:rsidRPr="00CC616F">
        <w:rPr>
          <w:rFonts w:ascii="Times New Roman" w:hAnsi="Times New Roman" w:cs="Times New Roman"/>
          <w:bCs/>
          <w:lang w:val="en-US" w:bidi="en-US"/>
        </w:rPr>
        <w:t>Lynch, M. (n.d.). E-Learning during a global pandemic. Asian Journal of Distance Education, 25(2), 189`-195. Retrieved May 6, 2021, from https://files.eric.ed.gov/fulltext/EJ1290016.pdf.</w:t>
      </w:r>
    </w:p>
    <w:p w14:paraId="550BB30F"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proofErr w:type="spellStart"/>
      <w:r w:rsidRPr="00CC616F">
        <w:rPr>
          <w:rFonts w:ascii="Times New Roman" w:hAnsi="Times New Roman" w:cs="Times New Roman"/>
          <w:bCs/>
          <w:lang w:val="en-US" w:bidi="en-US"/>
        </w:rPr>
        <w:t>Lærd</w:t>
      </w:r>
      <w:proofErr w:type="spellEnd"/>
      <w:r w:rsidRPr="00CC616F">
        <w:rPr>
          <w:rFonts w:ascii="Times New Roman" w:hAnsi="Times New Roman" w:cs="Times New Roman"/>
          <w:bCs/>
          <w:lang w:val="en-US" w:bidi="en-US"/>
        </w:rPr>
        <w:t xml:space="preserve"> Dissertation. (2012). Types of quantitative research QUESTION. Retrieved May 7, 2021, from https://dissertation.laerd.com/types-of-quantitative-research-question.php#three </w:t>
      </w:r>
    </w:p>
    <w:p w14:paraId="3CE12E73"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proofErr w:type="spellStart"/>
      <w:r w:rsidRPr="00CC616F">
        <w:rPr>
          <w:rFonts w:ascii="Times New Roman" w:hAnsi="Times New Roman" w:cs="Times New Roman"/>
          <w:bCs/>
          <w:lang w:val="en-US" w:bidi="en-US"/>
        </w:rPr>
        <w:t>Mallillin</w:t>
      </w:r>
      <w:proofErr w:type="spellEnd"/>
      <w:r w:rsidRPr="00CC616F">
        <w:rPr>
          <w:rFonts w:ascii="Times New Roman" w:hAnsi="Times New Roman" w:cs="Times New Roman"/>
          <w:bCs/>
          <w:lang w:val="en-US" w:bidi="en-US"/>
        </w:rPr>
        <w:t xml:space="preserve">, L. L., Mendoza, L. C., </w:t>
      </w:r>
      <w:proofErr w:type="spellStart"/>
      <w:r w:rsidRPr="00CC616F">
        <w:rPr>
          <w:rFonts w:ascii="Times New Roman" w:hAnsi="Times New Roman" w:cs="Times New Roman"/>
          <w:bCs/>
          <w:lang w:val="en-US" w:bidi="en-US"/>
        </w:rPr>
        <w:t>Mallillin</w:t>
      </w:r>
      <w:proofErr w:type="spellEnd"/>
      <w:r w:rsidRPr="00CC616F">
        <w:rPr>
          <w:rFonts w:ascii="Times New Roman" w:hAnsi="Times New Roman" w:cs="Times New Roman"/>
          <w:bCs/>
          <w:lang w:val="en-US" w:bidi="en-US"/>
        </w:rPr>
        <w:t xml:space="preserve">, J. B., Felix, R. C., &amp; </w:t>
      </w:r>
      <w:proofErr w:type="spellStart"/>
      <w:r w:rsidRPr="00CC616F">
        <w:rPr>
          <w:rFonts w:ascii="Times New Roman" w:hAnsi="Times New Roman" w:cs="Times New Roman"/>
          <w:bCs/>
          <w:lang w:val="en-US" w:bidi="en-US"/>
        </w:rPr>
        <w:t>Lipayon</w:t>
      </w:r>
      <w:proofErr w:type="spellEnd"/>
      <w:r w:rsidRPr="00CC616F">
        <w:rPr>
          <w:rFonts w:ascii="Times New Roman" w:hAnsi="Times New Roman" w:cs="Times New Roman"/>
          <w:bCs/>
          <w:lang w:val="en-US" w:bidi="en-US"/>
        </w:rPr>
        <w:t>, I. C. (2020). IMPLEMENTATION and readiness of online Learning PEDAGOGY: A transition to Covid 19 PANDEMIC. European Journal of Open Education and E-Learning Studies, 5(2). https://doi.org/10.46827/ejoe.v5i2.3321</w:t>
      </w:r>
    </w:p>
    <w:p w14:paraId="25BFD01D"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proofErr w:type="spellStart"/>
      <w:r w:rsidRPr="00CC616F">
        <w:rPr>
          <w:rFonts w:ascii="Times New Roman" w:hAnsi="Times New Roman" w:cs="Times New Roman"/>
          <w:bCs/>
          <w:lang w:val="en-US" w:bidi="en-US"/>
        </w:rPr>
        <w:t>Montacute</w:t>
      </w:r>
      <w:proofErr w:type="spellEnd"/>
      <w:r w:rsidRPr="00CC616F">
        <w:rPr>
          <w:rFonts w:ascii="Times New Roman" w:hAnsi="Times New Roman" w:cs="Times New Roman"/>
          <w:bCs/>
          <w:lang w:val="en-US" w:bidi="en-US"/>
        </w:rPr>
        <w:t>, R. (2020). Social Mobility and COVID-19. Available at: https://www.suttontrust.com/our-research/social-mobilityand-covid-19/</w:t>
      </w:r>
    </w:p>
    <w:p w14:paraId="4A9FB64F"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proofErr w:type="spellStart"/>
      <w:r w:rsidRPr="00CC616F">
        <w:rPr>
          <w:rFonts w:ascii="Times New Roman" w:hAnsi="Times New Roman" w:cs="Times New Roman"/>
          <w:bCs/>
          <w:lang w:val="en-US" w:bidi="en-US"/>
        </w:rPr>
        <w:t>Mertler</w:t>
      </w:r>
      <w:proofErr w:type="spellEnd"/>
      <w:r w:rsidRPr="00CC616F">
        <w:rPr>
          <w:rFonts w:ascii="Times New Roman" w:hAnsi="Times New Roman" w:cs="Times New Roman"/>
          <w:bCs/>
          <w:lang w:val="en-US" w:bidi="en-US"/>
        </w:rPr>
        <w:t>, C. A. (2016). Chapter 7 Quantitative Research Method. In Introduction to educational research (Ser. 2016, pp. 107–143). SAGE Publication, Inc. Retrieved May 7, 2021, from https://us.sagepub.com/sites/default/files/upm-binaries/70019_Mertler_Chapter_7.pdf.</w:t>
      </w:r>
    </w:p>
    <w:p w14:paraId="6C21E35E"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proofErr w:type="spellStart"/>
      <w:r w:rsidRPr="00CC616F">
        <w:rPr>
          <w:rFonts w:ascii="Times New Roman" w:hAnsi="Times New Roman" w:cs="Times New Roman"/>
          <w:bCs/>
          <w:lang w:val="en-US" w:bidi="en-US"/>
        </w:rPr>
        <w:t>Misachi</w:t>
      </w:r>
      <w:proofErr w:type="spellEnd"/>
      <w:r w:rsidRPr="00CC616F">
        <w:rPr>
          <w:rFonts w:ascii="Times New Roman" w:hAnsi="Times New Roman" w:cs="Times New Roman"/>
          <w:bCs/>
          <w:lang w:val="en-US" w:bidi="en-US"/>
        </w:rPr>
        <w:t xml:space="preserve">, J. (2021, January 5). Biggest cities in The Philippines-World Atlas. Retrieved May 7, 2021, from https://www.worldatlas.com/articles/biggest-cities-in-the-philippines.html </w:t>
      </w:r>
    </w:p>
    <w:p w14:paraId="6B1C71DA"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r w:rsidRPr="00CC616F">
        <w:rPr>
          <w:rFonts w:ascii="Times New Roman" w:hAnsi="Times New Roman" w:cs="Times New Roman"/>
          <w:bCs/>
          <w:lang w:val="en-US" w:bidi="en-US"/>
        </w:rPr>
        <w:t xml:space="preserve">Morales, S. (2020, October). COVID monitoring in PUPQC Campus. Personal. </w:t>
      </w:r>
    </w:p>
    <w:p w14:paraId="3D4896D5"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proofErr w:type="spellStart"/>
      <w:r w:rsidRPr="00CC616F">
        <w:rPr>
          <w:rFonts w:ascii="Times New Roman" w:hAnsi="Times New Roman" w:cs="Times New Roman"/>
          <w:bCs/>
          <w:lang w:val="en-US" w:bidi="en-US"/>
        </w:rPr>
        <w:t>Ngampornchai</w:t>
      </w:r>
      <w:proofErr w:type="spellEnd"/>
      <w:r w:rsidRPr="00CC616F">
        <w:rPr>
          <w:rFonts w:ascii="Times New Roman" w:hAnsi="Times New Roman" w:cs="Times New Roman"/>
          <w:bCs/>
          <w:lang w:val="en-US" w:bidi="en-US"/>
        </w:rPr>
        <w:t>, A., &amp; Adams, J. (2016). Students’ acceptance and readiness for e-learning in NORTHEASTERN Thailand. International Journal of Educational Technology in Higher Education, 13(1). https://doi.org/10.1186/s41239-016-0034-x</w:t>
      </w:r>
    </w:p>
    <w:p w14:paraId="24CF2CBE"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r w:rsidRPr="00CC616F">
        <w:rPr>
          <w:rFonts w:ascii="Times New Roman" w:hAnsi="Times New Roman" w:cs="Times New Roman"/>
          <w:bCs/>
          <w:lang w:val="en-US" w:bidi="en-US"/>
        </w:rPr>
        <w:t>Office of the Vice President for Academic Affairs-Polytechnic University of the Philippines. (2020, September 28). OPENING OF CLASSES FOR THE 1 ST SEMESTER, SY 2020-2021. Manila; OVPAA ADVISORY NO. 2, S. 2020.</w:t>
      </w:r>
    </w:p>
    <w:p w14:paraId="3AF433D0"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r w:rsidRPr="00CC616F">
        <w:rPr>
          <w:rFonts w:ascii="Times New Roman" w:hAnsi="Times New Roman" w:cs="Times New Roman"/>
          <w:bCs/>
          <w:lang w:val="en-US" w:bidi="en-US"/>
        </w:rPr>
        <w:t xml:space="preserve">Office of the Vice President for Academic Polytechnic University of the Philippines. (2020, October 4). NEW GUIDELINES ENHANCING OVPAA ADVISORY NO. 1, S. 2020. Manila; OVPAA ADVISORY NO. 3, S. 2020. </w:t>
      </w:r>
    </w:p>
    <w:p w14:paraId="457494A5"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r w:rsidRPr="00CC616F">
        <w:rPr>
          <w:rFonts w:ascii="Times New Roman" w:hAnsi="Times New Roman" w:cs="Times New Roman"/>
          <w:bCs/>
          <w:lang w:val="en-US" w:bidi="en-US"/>
        </w:rPr>
        <w:t>Rogers, E.M. (2003). Diffusion of innovations (5th ed.). New York: Free Press.</w:t>
      </w:r>
    </w:p>
    <w:p w14:paraId="24774EDE"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r w:rsidRPr="00CC616F">
        <w:rPr>
          <w:rFonts w:ascii="Times New Roman" w:hAnsi="Times New Roman" w:cs="Times New Roman"/>
          <w:bCs/>
          <w:lang w:val="en-US" w:bidi="en-US"/>
        </w:rPr>
        <w:t xml:space="preserve">Sanchez, M. J. (2021, May 3). Philippines: COVID 19 cases by residence. Retrieved May 7, 2021, from https://www.statista.com/statistics/1103623/philippines-coronavirus-covid-19-cases-by-residence/ </w:t>
      </w:r>
    </w:p>
    <w:p w14:paraId="101954B9"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proofErr w:type="spellStart"/>
      <w:r w:rsidRPr="00CC616F">
        <w:rPr>
          <w:rFonts w:ascii="Times New Roman" w:hAnsi="Times New Roman" w:cs="Times New Roman"/>
          <w:bCs/>
          <w:lang w:val="en-US" w:bidi="en-US"/>
        </w:rPr>
        <w:lastRenderedPageBreak/>
        <w:t>Scheiderer</w:t>
      </w:r>
      <w:proofErr w:type="spellEnd"/>
      <w:r w:rsidRPr="00CC616F">
        <w:rPr>
          <w:rFonts w:ascii="Times New Roman" w:hAnsi="Times New Roman" w:cs="Times New Roman"/>
          <w:bCs/>
          <w:lang w:val="en-US" w:bidi="en-US"/>
        </w:rPr>
        <w:t xml:space="preserve">, J. (2021, March 24). What's the difference between asynchronous and synchronous learning? Retrieved May 6, 2021, from https://online.osu.edu/resources/learn/whats-difference-between-asynchronous-and-synchronous-learning </w:t>
      </w:r>
    </w:p>
    <w:p w14:paraId="36D3E7EB"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proofErr w:type="spellStart"/>
      <w:r w:rsidRPr="00CC616F">
        <w:rPr>
          <w:rFonts w:ascii="Times New Roman" w:hAnsi="Times New Roman" w:cs="Times New Roman"/>
          <w:bCs/>
          <w:lang w:val="en-US" w:bidi="en-US"/>
        </w:rPr>
        <w:t>Seemiller</w:t>
      </w:r>
      <w:proofErr w:type="spellEnd"/>
      <w:r w:rsidRPr="00CC616F">
        <w:rPr>
          <w:rFonts w:ascii="Times New Roman" w:hAnsi="Times New Roman" w:cs="Times New Roman"/>
          <w:bCs/>
          <w:lang w:val="en-US" w:bidi="en-US"/>
        </w:rPr>
        <w:t>, C., &amp; Grace, M. (2017). Generation Z: Educating and engaging the next generation of students. About Campus, 22(3), 21-26.  https://doi.org/10.1002/abc.21293</w:t>
      </w:r>
    </w:p>
    <w:p w14:paraId="7A74EA60" w14:textId="77777777" w:rsidR="00CC616F" w:rsidRPr="00CC616F"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r w:rsidRPr="00CC616F">
        <w:rPr>
          <w:rFonts w:ascii="Times New Roman" w:hAnsi="Times New Roman" w:cs="Times New Roman"/>
          <w:bCs/>
          <w:lang w:val="en-US" w:bidi="en-US"/>
        </w:rPr>
        <w:t>Simpson, C., &amp; Du, Y. (2004). Effects of learning styles and class participation on students' enjoyment level in distributed learning environments. Journal of education for library and information science, 123-136.</w:t>
      </w:r>
    </w:p>
    <w:p w14:paraId="72505411" w14:textId="77777777" w:rsidR="00197AD0" w:rsidRDefault="00CC616F" w:rsidP="00CC616F">
      <w:pPr>
        <w:pStyle w:val="ListParagraph"/>
        <w:numPr>
          <w:ilvl w:val="0"/>
          <w:numId w:val="1"/>
        </w:numPr>
        <w:spacing w:after="0" w:line="240" w:lineRule="auto"/>
        <w:ind w:left="540" w:hanging="450"/>
        <w:jc w:val="both"/>
        <w:rPr>
          <w:rFonts w:ascii="Times New Roman" w:hAnsi="Times New Roman" w:cs="Times New Roman"/>
          <w:bCs/>
          <w:lang w:val="en-US" w:bidi="en-US"/>
        </w:rPr>
      </w:pPr>
      <w:r w:rsidRPr="00CC616F">
        <w:rPr>
          <w:rFonts w:ascii="Times New Roman" w:hAnsi="Times New Roman" w:cs="Times New Roman"/>
          <w:bCs/>
          <w:lang w:val="en-US" w:bidi="en-US"/>
        </w:rPr>
        <w:t>WHO Coronavirus (COVID-19) Dashboard. (2021, May 6). World Health Organization. Retrieved May 6, 2021, from https://covid19.who.int/table</w:t>
      </w:r>
    </w:p>
    <w:p w14:paraId="0EB5FF4C" w14:textId="77777777" w:rsidR="00CC616F" w:rsidRDefault="00CC616F" w:rsidP="00CC616F">
      <w:pPr>
        <w:pStyle w:val="ListParagraph"/>
        <w:spacing w:after="0" w:line="240" w:lineRule="auto"/>
        <w:ind w:left="540"/>
        <w:jc w:val="both"/>
        <w:rPr>
          <w:rFonts w:ascii="Times New Roman" w:hAnsi="Times New Roman" w:cs="Times New Roman"/>
          <w:bCs/>
          <w:lang w:val="en-US" w:bidi="en-US"/>
        </w:rPr>
      </w:pPr>
    </w:p>
    <w:p w14:paraId="770FC878" w14:textId="77777777" w:rsidR="00CC616F" w:rsidRPr="00CC616F" w:rsidRDefault="00CC616F" w:rsidP="00CC616F">
      <w:pPr>
        <w:spacing w:before="120" w:after="0"/>
        <w:jc w:val="both"/>
        <w:rPr>
          <w:rFonts w:ascii="Gill Sans MT" w:hAnsi="Gill Sans MT" w:cs="Times New Roman"/>
          <w:b/>
          <w:caps/>
        </w:rPr>
      </w:pPr>
      <w:proofErr w:type="gramStart"/>
      <w:r w:rsidRPr="00CC616F">
        <w:rPr>
          <w:rFonts w:ascii="Gill Sans MT" w:hAnsi="Gill Sans MT" w:cs="Times New Roman"/>
          <w:b/>
          <w:caps/>
        </w:rPr>
        <w:t xml:space="preserve">Author </w:t>
      </w:r>
      <w:r>
        <w:rPr>
          <w:rFonts w:ascii="Gill Sans MT" w:hAnsi="Gill Sans MT" w:cs="Times New Roman"/>
          <w:b/>
          <w:caps/>
        </w:rPr>
        <w:t xml:space="preserve"> </w:t>
      </w:r>
      <w:r w:rsidRPr="00CC616F">
        <w:rPr>
          <w:rFonts w:ascii="Gill Sans MT" w:hAnsi="Gill Sans MT" w:cs="Times New Roman"/>
          <w:b/>
          <w:caps/>
        </w:rPr>
        <w:t>Note</w:t>
      </w:r>
      <w:proofErr w:type="gramEnd"/>
      <w:r w:rsidRPr="00CC616F">
        <w:rPr>
          <w:rFonts w:ascii="Gill Sans MT" w:hAnsi="Gill Sans MT" w:cs="Times New Roman"/>
          <w:b/>
          <w:caps/>
        </w:rPr>
        <w:t> </w:t>
      </w:r>
    </w:p>
    <w:p w14:paraId="338A96D6" w14:textId="77777777" w:rsidR="00CC616F" w:rsidRPr="00CC616F" w:rsidRDefault="00CC616F" w:rsidP="00CC616F">
      <w:pPr>
        <w:pStyle w:val="ListParagraph"/>
        <w:ind w:left="0"/>
        <w:jc w:val="both"/>
        <w:rPr>
          <w:rFonts w:ascii="Times New Roman" w:hAnsi="Times New Roman" w:cs="Times New Roman"/>
          <w:bCs/>
          <w:lang w:val="en-PH" w:bidi="en-US"/>
        </w:rPr>
      </w:pPr>
      <w:r w:rsidRPr="00CC616F">
        <w:rPr>
          <w:rFonts w:ascii="Times New Roman" w:hAnsi="Times New Roman" w:cs="Times New Roman"/>
          <w:bCs/>
          <w:lang w:val="en-US" w:bidi="en-US"/>
        </w:rPr>
        <w:t xml:space="preserve">Melanie F. </w:t>
      </w:r>
      <w:proofErr w:type="spellStart"/>
      <w:r w:rsidRPr="00CC616F">
        <w:rPr>
          <w:rFonts w:ascii="Times New Roman" w:hAnsi="Times New Roman" w:cs="Times New Roman"/>
          <w:bCs/>
          <w:lang w:val="en-US" w:bidi="en-US"/>
        </w:rPr>
        <w:t>B</w:t>
      </w:r>
      <w:r w:rsidRPr="00915B50">
        <w:rPr>
          <w:rFonts w:ascii="Times New Roman" w:hAnsi="Times New Roman" w:cs="Times New Roman"/>
          <w:bCs/>
          <w:lang w:val="en-US" w:bidi="en-US"/>
        </w:rPr>
        <w:t>actasa</w:t>
      </w:r>
      <w:proofErr w:type="spellEnd"/>
      <w:r w:rsidRPr="00915B50">
        <w:rPr>
          <w:rFonts w:ascii="Times New Roman" w:hAnsi="Times New Roman" w:cs="Times New Roman"/>
          <w:bCs/>
          <w:lang w:val="en-US" w:bidi="en-US"/>
        </w:rPr>
        <w:t xml:space="preserve">  </w:t>
      </w:r>
      <w:hyperlink r:id="rId16" w:history="1">
        <w:r w:rsidR="00915B50" w:rsidRPr="00915B50">
          <w:rPr>
            <w:rStyle w:val="Hyperlink"/>
            <w:rFonts w:ascii="Times New Roman" w:hAnsi="Times New Roman" w:cs="Times New Roman"/>
            <w:bCs/>
            <w:color w:val="auto"/>
            <w:u w:val="none"/>
            <w:lang w:val="en-US" w:bidi="en-US"/>
          </w:rPr>
          <w:t>https://orcid.org/0000-0001 -5785-4996</w:t>
        </w:r>
      </w:hyperlink>
      <w:r w:rsidRPr="00915B50">
        <w:rPr>
          <w:rFonts w:ascii="Times New Roman" w:hAnsi="Times New Roman" w:cs="Times New Roman"/>
          <w:bCs/>
          <w:lang w:val="en-PH" w:bidi="en-US"/>
        </w:rPr>
        <w:t xml:space="preserve">  </w:t>
      </w:r>
      <w:r w:rsidRPr="00CC616F">
        <w:rPr>
          <w:rFonts w:ascii="Times New Roman" w:hAnsi="Times New Roman" w:cs="Times New Roman"/>
          <w:bCs/>
          <w:lang w:val="en-US" w:bidi="en-US"/>
        </w:rPr>
        <w:t>Portion findings of the study was presented in an International Research Higher Education Research Conference (IRCHE) 2021 held last December 13-16, 2021. We have no conflicts of interest to disclose.</w:t>
      </w:r>
      <w:r w:rsidRPr="00CC616F">
        <w:rPr>
          <w:rFonts w:ascii="Times New Roman" w:hAnsi="Times New Roman" w:cs="Times New Roman"/>
          <w:bCs/>
          <w:lang w:val="en-PH" w:bidi="en-US"/>
        </w:rPr>
        <w:t> </w:t>
      </w:r>
    </w:p>
    <w:p w14:paraId="66C9514D" w14:textId="77777777" w:rsidR="00CC616F" w:rsidRDefault="00CC616F" w:rsidP="00CC616F">
      <w:pPr>
        <w:pStyle w:val="ListParagraph"/>
        <w:spacing w:after="0"/>
        <w:ind w:left="0"/>
        <w:jc w:val="both"/>
        <w:rPr>
          <w:rFonts w:ascii="Times New Roman" w:hAnsi="Times New Roman" w:cs="Times New Roman"/>
          <w:bCs/>
          <w:lang w:val="en-US" w:bidi="en-US"/>
        </w:rPr>
      </w:pPr>
      <w:r w:rsidRPr="00CC616F">
        <w:rPr>
          <w:rFonts w:ascii="Times New Roman" w:hAnsi="Times New Roman" w:cs="Times New Roman"/>
          <w:bCs/>
          <w:lang w:val="en-US" w:bidi="en-US"/>
        </w:rPr>
        <w:t xml:space="preserve">Correspondence concerning this article should be addressed </w:t>
      </w:r>
      <w:proofErr w:type="gramStart"/>
      <w:r w:rsidRPr="00CC616F">
        <w:rPr>
          <w:rFonts w:ascii="Times New Roman" w:hAnsi="Times New Roman" w:cs="Times New Roman"/>
          <w:bCs/>
          <w:lang w:val="en-US" w:bidi="en-US"/>
        </w:rPr>
        <w:t xml:space="preserve">to </w:t>
      </w:r>
      <w:r w:rsidR="00915B50">
        <w:rPr>
          <w:rFonts w:ascii="Times New Roman" w:hAnsi="Times New Roman" w:cs="Times New Roman"/>
          <w:bCs/>
          <w:lang w:val="en-US" w:bidi="en-US"/>
        </w:rPr>
        <w:t xml:space="preserve"> </w:t>
      </w:r>
      <w:r w:rsidRPr="00CC616F">
        <w:rPr>
          <w:rFonts w:ascii="Times New Roman" w:hAnsi="Times New Roman" w:cs="Times New Roman"/>
          <w:bCs/>
          <w:lang w:val="en-US" w:bidi="en-US"/>
        </w:rPr>
        <w:t>Melanie</w:t>
      </w:r>
      <w:proofErr w:type="gramEnd"/>
      <w:r w:rsidRPr="00CC616F">
        <w:rPr>
          <w:rFonts w:ascii="Times New Roman" w:hAnsi="Times New Roman" w:cs="Times New Roman"/>
          <w:bCs/>
          <w:lang w:val="en-US" w:bidi="en-US"/>
        </w:rPr>
        <w:t xml:space="preserve"> F. </w:t>
      </w:r>
      <w:proofErr w:type="spellStart"/>
      <w:r w:rsidRPr="00CC616F">
        <w:rPr>
          <w:rFonts w:ascii="Times New Roman" w:hAnsi="Times New Roman" w:cs="Times New Roman"/>
          <w:bCs/>
          <w:lang w:val="en-US" w:bidi="en-US"/>
        </w:rPr>
        <w:t>Bactasa</w:t>
      </w:r>
      <w:proofErr w:type="spellEnd"/>
      <w:r w:rsidRPr="00CC616F">
        <w:rPr>
          <w:rFonts w:ascii="Times New Roman" w:hAnsi="Times New Roman" w:cs="Times New Roman"/>
          <w:bCs/>
          <w:lang w:val="en-US" w:bidi="en-US"/>
        </w:rPr>
        <w:t xml:space="preserve">, Polytechnic University of the Philippines –Quezon City Branch. </w:t>
      </w:r>
    </w:p>
    <w:p w14:paraId="5440F4B4" w14:textId="77777777" w:rsidR="00CC616F" w:rsidRPr="00CC616F" w:rsidRDefault="00CC616F" w:rsidP="00CC616F">
      <w:pPr>
        <w:pStyle w:val="ListParagraph"/>
        <w:spacing w:after="0"/>
        <w:ind w:left="0"/>
        <w:jc w:val="both"/>
        <w:rPr>
          <w:rFonts w:ascii="Times New Roman" w:hAnsi="Times New Roman" w:cs="Times New Roman"/>
          <w:bCs/>
          <w:lang w:val="en-US" w:bidi="en-US"/>
        </w:rPr>
      </w:pPr>
      <w:r w:rsidRPr="00CC616F">
        <w:rPr>
          <w:rFonts w:ascii="Times New Roman" w:hAnsi="Times New Roman" w:cs="Times New Roman"/>
          <w:bCs/>
          <w:lang w:val="en-US" w:bidi="en-US"/>
        </w:rPr>
        <w:t>Email: mfbactasa@pup.edu.ph </w:t>
      </w:r>
    </w:p>
    <w:p w14:paraId="5AF86F49" w14:textId="77777777" w:rsidR="00A325A0" w:rsidRPr="00197AD0" w:rsidRDefault="00A325A0" w:rsidP="00197AD0">
      <w:pPr>
        <w:spacing w:after="0" w:line="240" w:lineRule="auto"/>
        <w:jc w:val="both"/>
        <w:rPr>
          <w:rFonts w:ascii="Times New Roman" w:hAnsi="Times New Roman" w:cs="Times New Roman"/>
          <w:bCs/>
          <w:lang w:val="en-US" w:bidi="en-US"/>
        </w:rPr>
      </w:pPr>
    </w:p>
    <w:sectPr w:rsidR="00A325A0" w:rsidRPr="00197AD0" w:rsidSect="005F144E">
      <w:type w:val="continuous"/>
      <w:pgSz w:w="11907" w:h="16839" w:code="9"/>
      <w:pgMar w:top="1230" w:right="1440" w:bottom="1440" w:left="1440" w:header="709" w:footer="820" w:gutter="0"/>
      <w:cols w:num="2" w:space="51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3DDEB" w14:textId="77777777" w:rsidR="00DF7F3D" w:rsidRDefault="00DF7F3D" w:rsidP="008B785D">
      <w:pPr>
        <w:spacing w:after="0" w:line="240" w:lineRule="auto"/>
      </w:pPr>
      <w:r>
        <w:separator/>
      </w:r>
    </w:p>
  </w:endnote>
  <w:endnote w:type="continuationSeparator" w:id="0">
    <w:p w14:paraId="7B26127E" w14:textId="77777777" w:rsidR="00DF7F3D" w:rsidRDefault="00DF7F3D" w:rsidP="008B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Bahnschrift Ligh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eXGyrePagella">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FEDF" w14:textId="77777777" w:rsidR="001279DC" w:rsidRPr="008B785D" w:rsidRDefault="001279DC" w:rsidP="008B785D">
    <w:pPr>
      <w:pStyle w:val="Footer"/>
      <w:rPr>
        <w:rFonts w:ascii="Times New Roman" w:hAnsi="Times New Roman" w:cs="Times New Roman"/>
        <w:sz w:val="16"/>
        <w:szCs w:val="16"/>
      </w:rPr>
    </w:pPr>
    <w:r w:rsidRPr="008B785D">
      <w:rPr>
        <w:rFonts w:ascii="Times New Roman" w:hAnsi="Times New Roman" w:cs="Times New Roman"/>
        <w:sz w:val="16"/>
        <w:szCs w:val="16"/>
      </w:rPr>
      <w:t>© 2022 JPPW.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9486" w14:textId="77777777" w:rsidR="001279DC" w:rsidRPr="008B785D" w:rsidRDefault="001279DC" w:rsidP="008B785D">
    <w:pPr>
      <w:pStyle w:val="Footer"/>
      <w:rPr>
        <w:rFonts w:ascii="Times New Roman" w:hAnsi="Times New Roman" w:cs="Times New Roman"/>
        <w:sz w:val="16"/>
        <w:szCs w:val="16"/>
      </w:rPr>
    </w:pPr>
    <w:r w:rsidRPr="008B785D">
      <w:rPr>
        <w:rFonts w:ascii="Times New Roman" w:hAnsi="Times New Roman" w:cs="Times New Roman"/>
        <w:sz w:val="16"/>
        <w:szCs w:val="16"/>
      </w:rPr>
      <w:t>© 2022 JPPW.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CF5C" w14:textId="77777777" w:rsidR="001279DC" w:rsidRPr="008B785D" w:rsidRDefault="001279DC" w:rsidP="008B785D">
    <w:pPr>
      <w:pStyle w:val="Footer"/>
      <w:rPr>
        <w:rFonts w:ascii="Times New Roman" w:hAnsi="Times New Roman" w:cs="Times New Roman"/>
        <w:sz w:val="16"/>
        <w:szCs w:val="16"/>
      </w:rPr>
    </w:pPr>
    <w:r w:rsidRPr="008B785D">
      <w:rPr>
        <w:rFonts w:ascii="Times New Roman" w:hAnsi="Times New Roman" w:cs="Times New Roman"/>
        <w:sz w:val="16"/>
        <w:szCs w:val="16"/>
      </w:rPr>
      <w:t>© 2022 JPPW.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4206" w14:textId="77777777" w:rsidR="00DF7F3D" w:rsidRDefault="00DF7F3D" w:rsidP="008B785D">
      <w:pPr>
        <w:spacing w:after="0" w:line="240" w:lineRule="auto"/>
      </w:pPr>
      <w:r>
        <w:separator/>
      </w:r>
    </w:p>
  </w:footnote>
  <w:footnote w:type="continuationSeparator" w:id="0">
    <w:p w14:paraId="67429144" w14:textId="77777777" w:rsidR="00DF7F3D" w:rsidRDefault="00DF7F3D" w:rsidP="008B7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9EB1" w14:textId="265CD3E1" w:rsidR="001279DC" w:rsidRPr="000952AC" w:rsidRDefault="000952AC" w:rsidP="000952AC">
    <w:pPr>
      <w:pStyle w:val="Header"/>
      <w:pBdr>
        <w:bottom w:val="single" w:sz="4" w:space="1" w:color="auto"/>
      </w:pBdr>
      <w:rPr>
        <w:rFonts w:ascii="Times New Roman" w:hAnsi="Times New Roman" w:cs="Times New Roman"/>
        <w:sz w:val="16"/>
        <w:szCs w:val="16"/>
      </w:rPr>
    </w:pPr>
    <w:r w:rsidRPr="000952AC">
      <w:rPr>
        <w:rFonts w:ascii="Times New Roman" w:eastAsia="Calibri" w:hAnsi="Times New Roman" w:cs="Times New Roman"/>
        <w:sz w:val="16"/>
        <w:szCs w:val="16"/>
        <w:lang w:val="en-US"/>
      </w:rPr>
      <w:t>Melanie F. Bactasa</w:t>
    </w:r>
    <w:r w:rsidRPr="000952AC">
      <w:rPr>
        <w:rFonts w:ascii="Times New Roman" w:eastAsia="Calibri" w:hAnsi="Times New Roman" w:cs="Times New Roman"/>
        <w:sz w:val="16"/>
        <w:szCs w:val="16"/>
        <w:vertAlign w:val="superscript"/>
        <w:lang w:val="en-US"/>
      </w:rPr>
      <w:t>1</w:t>
    </w:r>
    <w:r w:rsidR="001279DC" w:rsidRPr="000952AC">
      <w:rPr>
        <w:rFonts w:ascii="Times New Roman" w:hAnsi="Times New Roman" w:cs="Times New Roman"/>
        <w:sz w:val="16"/>
        <w:szCs w:val="16"/>
      </w:rPr>
      <w:t xml:space="preserve">, et. al. </w:t>
    </w:r>
    <w:sdt>
      <w:sdtPr>
        <w:rPr>
          <w:rFonts w:ascii="Times New Roman" w:hAnsi="Times New Roman" w:cs="Times New Roman"/>
          <w:sz w:val="16"/>
          <w:szCs w:val="16"/>
        </w:rPr>
        <w:id w:val="809444605"/>
        <w:docPartObj>
          <w:docPartGallery w:val="Page Numbers (Top of Page)"/>
          <w:docPartUnique/>
        </w:docPartObj>
      </w:sdtPr>
      <w:sdtEndPr>
        <w:rPr>
          <w:noProof/>
        </w:rPr>
      </w:sdtEndPr>
      <w:sdtContent>
        <w:r w:rsidR="001279DC" w:rsidRPr="000952AC">
          <w:rPr>
            <w:rFonts w:ascii="Times New Roman" w:hAnsi="Times New Roman" w:cs="Times New Roman"/>
            <w:sz w:val="16"/>
            <w:szCs w:val="16"/>
          </w:rPr>
          <w:t xml:space="preserve">  </w:t>
        </w:r>
        <w:r w:rsidR="001279DC" w:rsidRPr="000952AC">
          <w:rPr>
            <w:rFonts w:ascii="Times New Roman" w:hAnsi="Times New Roman" w:cs="Times New Roman"/>
            <w:sz w:val="16"/>
            <w:szCs w:val="16"/>
          </w:rPr>
          <w:tab/>
        </w:r>
        <w:r w:rsidR="001279DC" w:rsidRPr="000952AC">
          <w:rPr>
            <w:rFonts w:ascii="Times New Roman" w:hAnsi="Times New Roman" w:cs="Times New Roman"/>
            <w:sz w:val="16"/>
            <w:szCs w:val="16"/>
          </w:rPr>
          <w:tab/>
        </w:r>
        <w:r w:rsidR="001279DC" w:rsidRPr="000952AC">
          <w:rPr>
            <w:rFonts w:ascii="Times New Roman" w:hAnsi="Times New Roman" w:cs="Times New Roman"/>
            <w:sz w:val="16"/>
            <w:szCs w:val="16"/>
          </w:rPr>
          <w:fldChar w:fldCharType="begin"/>
        </w:r>
        <w:r w:rsidR="001279DC" w:rsidRPr="000952AC">
          <w:rPr>
            <w:rFonts w:ascii="Times New Roman" w:hAnsi="Times New Roman" w:cs="Times New Roman"/>
            <w:sz w:val="16"/>
            <w:szCs w:val="16"/>
          </w:rPr>
          <w:instrText xml:space="preserve"> PAGE   \* MERGEFORMAT </w:instrText>
        </w:r>
        <w:r w:rsidR="001279DC" w:rsidRPr="000952AC">
          <w:rPr>
            <w:rFonts w:ascii="Times New Roman" w:hAnsi="Times New Roman" w:cs="Times New Roman"/>
            <w:sz w:val="16"/>
            <w:szCs w:val="16"/>
          </w:rPr>
          <w:fldChar w:fldCharType="separate"/>
        </w:r>
        <w:r w:rsidR="00915B50" w:rsidRPr="000952AC">
          <w:rPr>
            <w:rFonts w:ascii="Times New Roman" w:hAnsi="Times New Roman" w:cs="Times New Roman"/>
            <w:noProof/>
            <w:sz w:val="16"/>
            <w:szCs w:val="16"/>
          </w:rPr>
          <w:t>8</w:t>
        </w:r>
        <w:r w:rsidR="001279DC" w:rsidRPr="000952AC">
          <w:rPr>
            <w:rFonts w:ascii="Times New Roman" w:hAnsi="Times New Roman" w:cs="Times New Roman"/>
            <w:noProof/>
            <w:sz w:val="16"/>
            <w:szCs w:val="16"/>
          </w:rPr>
          <w:fldChar w:fldCharType="end"/>
        </w:r>
        <w:r w:rsidR="001279DC" w:rsidRPr="000952AC">
          <w:rPr>
            <w:rFonts w:ascii="Times New Roman" w:hAnsi="Times New Roman" w:cs="Times New Roman"/>
            <w:noProof/>
            <w:sz w:val="16"/>
            <w:szCs w:val="16"/>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882488"/>
      <w:docPartObj>
        <w:docPartGallery w:val="Page Numbers (Top of Page)"/>
        <w:docPartUnique/>
      </w:docPartObj>
    </w:sdtPr>
    <w:sdtEndPr>
      <w:rPr>
        <w:rFonts w:ascii="Times New Roman" w:hAnsi="Times New Roman" w:cs="Times New Roman"/>
        <w:noProof/>
        <w:sz w:val="16"/>
        <w:szCs w:val="16"/>
      </w:rPr>
    </w:sdtEndPr>
    <w:sdtContent>
      <w:p w14:paraId="4F769F44" w14:textId="77777777" w:rsidR="001279DC" w:rsidRPr="008B785D" w:rsidRDefault="001279DC">
        <w:pPr>
          <w:pStyle w:val="Header"/>
          <w:rPr>
            <w:rFonts w:ascii="Times New Roman" w:hAnsi="Times New Roman" w:cs="Times New Roman"/>
            <w:sz w:val="16"/>
            <w:szCs w:val="16"/>
          </w:rPr>
        </w:pPr>
        <w:r w:rsidRPr="008B785D">
          <w:rPr>
            <w:rFonts w:ascii="Times New Roman" w:hAnsi="Times New Roman" w:cs="Times New Roman"/>
            <w:sz w:val="16"/>
            <w:szCs w:val="16"/>
          </w:rPr>
          <w:fldChar w:fldCharType="begin"/>
        </w:r>
        <w:r w:rsidRPr="008B785D">
          <w:rPr>
            <w:rFonts w:ascii="Times New Roman" w:hAnsi="Times New Roman" w:cs="Times New Roman"/>
            <w:sz w:val="16"/>
            <w:szCs w:val="16"/>
          </w:rPr>
          <w:instrText xml:space="preserve"> PAGE   \* MERGEFORMAT </w:instrText>
        </w:r>
        <w:r w:rsidRPr="008B785D">
          <w:rPr>
            <w:rFonts w:ascii="Times New Roman" w:hAnsi="Times New Roman" w:cs="Times New Roman"/>
            <w:sz w:val="16"/>
            <w:szCs w:val="16"/>
          </w:rPr>
          <w:fldChar w:fldCharType="separate"/>
        </w:r>
        <w:r w:rsidR="00A83FC5">
          <w:rPr>
            <w:rFonts w:ascii="Times New Roman" w:hAnsi="Times New Roman" w:cs="Times New Roman"/>
            <w:noProof/>
            <w:sz w:val="16"/>
            <w:szCs w:val="16"/>
          </w:rPr>
          <w:t>3</w:t>
        </w:r>
        <w:r w:rsidRPr="008B785D">
          <w:rPr>
            <w:rFonts w:ascii="Times New Roman" w:hAnsi="Times New Roman" w:cs="Times New Roman"/>
            <w:noProof/>
            <w:sz w:val="16"/>
            <w:szCs w:val="16"/>
          </w:rPr>
          <w:fldChar w:fldCharType="end"/>
        </w:r>
        <w:r>
          <w:rPr>
            <w:rFonts w:ascii="Times New Roman" w:hAnsi="Times New Roman" w:cs="Times New Roman"/>
            <w:noProof/>
            <w:sz w:val="16"/>
            <w:szCs w:val="16"/>
          </w:rPr>
          <w:t xml:space="preserve">                                                                                                                                                               </w:t>
        </w:r>
        <w:r w:rsidRPr="008B785D">
          <w:rPr>
            <w:rFonts w:ascii="Times New Roman" w:hAnsi="Times New Roman" w:cs="Times New Roman"/>
            <w:noProof/>
            <w:sz w:val="16"/>
            <w:szCs w:val="16"/>
          </w:rPr>
          <w:t>Journal of Positive School Psychology</w:t>
        </w:r>
      </w:p>
    </w:sdtContent>
  </w:sdt>
  <w:p w14:paraId="14C8D111" w14:textId="77777777" w:rsidR="001279DC" w:rsidRPr="008B785D" w:rsidRDefault="001279DC" w:rsidP="008B7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5215" w14:textId="77777777" w:rsidR="001279DC" w:rsidRPr="008B785D" w:rsidRDefault="001279DC" w:rsidP="008B785D">
    <w:pPr>
      <w:pStyle w:val="Header"/>
      <w:rPr>
        <w:rFonts w:ascii="Times New Roman" w:hAnsi="Times New Roman" w:cs="Times New Roman"/>
        <w:sz w:val="16"/>
        <w:szCs w:val="16"/>
      </w:rPr>
    </w:pPr>
    <w:r w:rsidRPr="008B785D">
      <w:rPr>
        <w:rFonts w:ascii="Times New Roman" w:hAnsi="Times New Roman" w:cs="Times New Roman"/>
        <w:sz w:val="16"/>
        <w:szCs w:val="16"/>
      </w:rPr>
      <w:t xml:space="preserve">Journal of Positive School Psychology </w:t>
    </w:r>
    <w:r>
      <w:rPr>
        <w:rFonts w:ascii="Times New Roman" w:hAnsi="Times New Roman" w:cs="Times New Roman"/>
        <w:sz w:val="16"/>
        <w:szCs w:val="16"/>
      </w:rPr>
      <w:t xml:space="preserve">                                                                                                                               </w:t>
    </w:r>
    <w:r w:rsidRPr="008B785D">
      <w:rPr>
        <w:rFonts w:ascii="Times New Roman" w:hAnsi="Times New Roman" w:cs="Times New Roman"/>
        <w:sz w:val="16"/>
        <w:szCs w:val="16"/>
      </w:rPr>
      <w:t>http://journalppw.com</w:t>
    </w:r>
  </w:p>
  <w:p w14:paraId="5637AE31" w14:textId="58B0F250" w:rsidR="001279DC" w:rsidRPr="008B785D" w:rsidRDefault="001279DC" w:rsidP="008B785D">
    <w:pPr>
      <w:pStyle w:val="Header"/>
      <w:rPr>
        <w:rFonts w:ascii="Times New Roman" w:hAnsi="Times New Roman" w:cs="Times New Roman"/>
        <w:sz w:val="16"/>
        <w:szCs w:val="16"/>
      </w:rPr>
    </w:pPr>
    <w:r w:rsidRPr="008B785D">
      <w:rPr>
        <w:rFonts w:ascii="Times New Roman" w:hAnsi="Times New Roman" w:cs="Times New Roman"/>
        <w:sz w:val="16"/>
        <w:szCs w:val="16"/>
      </w:rPr>
      <w:t xml:space="preserve">2022, Vol. 6, No. 3, </w:t>
    </w:r>
    <w:r w:rsidR="000952AC">
      <w:rPr>
        <w:rFonts w:ascii="Times New Roman" w:hAnsi="Times New Roman" w:cs="Times New Roman"/>
        <w:sz w:val="16"/>
        <w:szCs w:val="16"/>
      </w:rPr>
      <w:t>6147</w:t>
    </w:r>
    <w:r w:rsidRPr="008B785D">
      <w:rPr>
        <w:rFonts w:ascii="Times New Roman" w:hAnsi="Times New Roman" w:cs="Times New Roman"/>
        <w:sz w:val="16"/>
        <w:szCs w:val="16"/>
      </w:rPr>
      <w:t>–</w:t>
    </w:r>
    <w:r w:rsidR="000952AC">
      <w:rPr>
        <w:rFonts w:ascii="Times New Roman" w:hAnsi="Times New Roman" w:cs="Times New Roman"/>
        <w:sz w:val="16"/>
        <w:szCs w:val="16"/>
      </w:rPr>
      <w:t>6155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732182"/>
      <w:docPartObj>
        <w:docPartGallery w:val="Page Numbers (Top of Page)"/>
        <w:docPartUnique/>
      </w:docPartObj>
    </w:sdtPr>
    <w:sdtEndPr>
      <w:rPr>
        <w:rFonts w:ascii="Times New Roman" w:hAnsi="Times New Roman" w:cs="Times New Roman"/>
        <w:noProof/>
        <w:sz w:val="16"/>
        <w:szCs w:val="16"/>
      </w:rPr>
    </w:sdtEndPr>
    <w:sdtContent>
      <w:p w14:paraId="1C5220A0" w14:textId="7612F27B" w:rsidR="001279DC" w:rsidRPr="008B785D" w:rsidRDefault="001279DC" w:rsidP="000952AC">
        <w:pPr>
          <w:pStyle w:val="Header"/>
          <w:pBdr>
            <w:bottom w:val="single" w:sz="4" w:space="1" w:color="auto"/>
          </w:pBdr>
          <w:rPr>
            <w:rFonts w:ascii="Times New Roman" w:hAnsi="Times New Roman" w:cs="Times New Roman"/>
            <w:sz w:val="16"/>
            <w:szCs w:val="16"/>
          </w:rPr>
        </w:pPr>
        <w:r w:rsidRPr="008B785D">
          <w:rPr>
            <w:rFonts w:ascii="Times New Roman" w:hAnsi="Times New Roman" w:cs="Times New Roman"/>
            <w:sz w:val="16"/>
            <w:szCs w:val="16"/>
          </w:rPr>
          <w:fldChar w:fldCharType="begin"/>
        </w:r>
        <w:r w:rsidRPr="008B785D">
          <w:rPr>
            <w:rFonts w:ascii="Times New Roman" w:hAnsi="Times New Roman" w:cs="Times New Roman"/>
            <w:sz w:val="16"/>
            <w:szCs w:val="16"/>
          </w:rPr>
          <w:instrText xml:space="preserve"> PAGE   \* MERGEFORMAT </w:instrText>
        </w:r>
        <w:r w:rsidRPr="008B785D">
          <w:rPr>
            <w:rFonts w:ascii="Times New Roman" w:hAnsi="Times New Roman" w:cs="Times New Roman"/>
            <w:sz w:val="16"/>
            <w:szCs w:val="16"/>
          </w:rPr>
          <w:fldChar w:fldCharType="separate"/>
        </w:r>
        <w:r w:rsidR="00915B50">
          <w:rPr>
            <w:rFonts w:ascii="Times New Roman" w:hAnsi="Times New Roman" w:cs="Times New Roman"/>
            <w:noProof/>
            <w:sz w:val="16"/>
            <w:szCs w:val="16"/>
          </w:rPr>
          <w:t>9</w:t>
        </w:r>
        <w:r w:rsidRPr="008B785D">
          <w:rPr>
            <w:rFonts w:ascii="Times New Roman" w:hAnsi="Times New Roman" w:cs="Times New Roman"/>
            <w:noProof/>
            <w:sz w:val="16"/>
            <w:szCs w:val="16"/>
          </w:rPr>
          <w:fldChar w:fldCharType="end"/>
        </w:r>
        <w:r>
          <w:rPr>
            <w:rFonts w:ascii="Times New Roman" w:hAnsi="Times New Roman" w:cs="Times New Roman"/>
            <w:noProof/>
            <w:sz w:val="16"/>
            <w:szCs w:val="16"/>
          </w:rPr>
          <w:t xml:space="preserve">                                                                                                                          </w:t>
        </w:r>
        <w:r w:rsidR="000B3631">
          <w:rPr>
            <w:rFonts w:ascii="Times New Roman" w:hAnsi="Times New Roman" w:cs="Times New Roman"/>
            <w:noProof/>
            <w:sz w:val="16"/>
            <w:szCs w:val="16"/>
          </w:rPr>
          <w:t xml:space="preserve">                             </w:t>
        </w:r>
        <w:r w:rsidRPr="008B785D">
          <w:rPr>
            <w:rFonts w:ascii="Times New Roman" w:hAnsi="Times New Roman" w:cs="Times New Roman"/>
            <w:noProof/>
            <w:sz w:val="16"/>
            <w:szCs w:val="16"/>
          </w:rPr>
          <w:t>Journal of Positive School Psychology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EC74E5"/>
    <w:multiLevelType w:val="singleLevel"/>
    <w:tmpl w:val="86EC74E5"/>
    <w:lvl w:ilvl="0">
      <w:start w:val="1"/>
      <w:numFmt w:val="lowerLetter"/>
      <w:lvlText w:val="%1)"/>
      <w:lvlJc w:val="left"/>
      <w:pPr>
        <w:tabs>
          <w:tab w:val="num" w:pos="425"/>
        </w:tabs>
        <w:ind w:left="425" w:hanging="425"/>
      </w:pPr>
      <w:rPr>
        <w:rFonts w:hint="default"/>
      </w:rPr>
    </w:lvl>
  </w:abstractNum>
  <w:abstractNum w:abstractNumId="1" w15:restartNumberingAfterBreak="0">
    <w:nsid w:val="0833325C"/>
    <w:multiLevelType w:val="multilevel"/>
    <w:tmpl w:val="1B028FE6"/>
    <w:lvl w:ilvl="0">
      <w:start w:val="2"/>
      <w:numFmt w:val="decimal"/>
      <w:lvlText w:val="%1"/>
      <w:lvlJc w:val="left"/>
      <w:pPr>
        <w:ind w:left="724" w:hanging="304"/>
        <w:jc w:val="left"/>
      </w:pPr>
      <w:rPr>
        <w:rFonts w:hint="default"/>
        <w:lang w:val="en-US" w:eastAsia="en-US" w:bidi="ar-SA"/>
      </w:rPr>
    </w:lvl>
    <w:lvl w:ilvl="1">
      <w:start w:val="1"/>
      <w:numFmt w:val="decimal"/>
      <w:lvlText w:val="%1.%2"/>
      <w:lvlJc w:val="left"/>
      <w:pPr>
        <w:ind w:left="724" w:hanging="304"/>
        <w:jc w:val="right"/>
      </w:pPr>
      <w:rPr>
        <w:rFonts w:hint="default"/>
        <w:w w:val="100"/>
        <w:lang w:val="en-US" w:eastAsia="en-US" w:bidi="ar-SA"/>
      </w:rPr>
    </w:lvl>
    <w:lvl w:ilvl="2">
      <w:numFmt w:val="bullet"/>
      <w:lvlText w:val="•"/>
      <w:lvlJc w:val="left"/>
      <w:pPr>
        <w:ind w:left="1594" w:hanging="304"/>
      </w:pPr>
      <w:rPr>
        <w:rFonts w:hint="default"/>
        <w:lang w:val="en-US" w:eastAsia="en-US" w:bidi="ar-SA"/>
      </w:rPr>
    </w:lvl>
    <w:lvl w:ilvl="3">
      <w:numFmt w:val="bullet"/>
      <w:lvlText w:val="•"/>
      <w:lvlJc w:val="left"/>
      <w:pPr>
        <w:ind w:left="2032" w:hanging="304"/>
      </w:pPr>
      <w:rPr>
        <w:rFonts w:hint="default"/>
        <w:lang w:val="en-US" w:eastAsia="en-US" w:bidi="ar-SA"/>
      </w:rPr>
    </w:lvl>
    <w:lvl w:ilvl="4">
      <w:numFmt w:val="bullet"/>
      <w:lvlText w:val="•"/>
      <w:lvlJc w:val="left"/>
      <w:pPr>
        <w:ind w:left="2469" w:hanging="304"/>
      </w:pPr>
      <w:rPr>
        <w:rFonts w:hint="default"/>
        <w:lang w:val="en-US" w:eastAsia="en-US" w:bidi="ar-SA"/>
      </w:rPr>
    </w:lvl>
    <w:lvl w:ilvl="5">
      <w:numFmt w:val="bullet"/>
      <w:lvlText w:val="•"/>
      <w:lvlJc w:val="left"/>
      <w:pPr>
        <w:ind w:left="2907" w:hanging="304"/>
      </w:pPr>
      <w:rPr>
        <w:rFonts w:hint="default"/>
        <w:lang w:val="en-US" w:eastAsia="en-US" w:bidi="ar-SA"/>
      </w:rPr>
    </w:lvl>
    <w:lvl w:ilvl="6">
      <w:numFmt w:val="bullet"/>
      <w:lvlText w:val="•"/>
      <w:lvlJc w:val="left"/>
      <w:pPr>
        <w:ind w:left="3344" w:hanging="304"/>
      </w:pPr>
      <w:rPr>
        <w:rFonts w:hint="default"/>
        <w:lang w:val="en-US" w:eastAsia="en-US" w:bidi="ar-SA"/>
      </w:rPr>
    </w:lvl>
    <w:lvl w:ilvl="7">
      <w:numFmt w:val="bullet"/>
      <w:lvlText w:val="•"/>
      <w:lvlJc w:val="left"/>
      <w:pPr>
        <w:ind w:left="3781" w:hanging="304"/>
      </w:pPr>
      <w:rPr>
        <w:rFonts w:hint="default"/>
        <w:lang w:val="en-US" w:eastAsia="en-US" w:bidi="ar-SA"/>
      </w:rPr>
    </w:lvl>
    <w:lvl w:ilvl="8">
      <w:numFmt w:val="bullet"/>
      <w:lvlText w:val="•"/>
      <w:lvlJc w:val="left"/>
      <w:pPr>
        <w:ind w:left="4219" w:hanging="304"/>
      </w:pPr>
      <w:rPr>
        <w:rFonts w:hint="default"/>
        <w:lang w:val="en-US" w:eastAsia="en-US" w:bidi="ar-SA"/>
      </w:rPr>
    </w:lvl>
  </w:abstractNum>
  <w:abstractNum w:abstractNumId="2" w15:restartNumberingAfterBreak="0">
    <w:nsid w:val="1218610B"/>
    <w:multiLevelType w:val="hybridMultilevel"/>
    <w:tmpl w:val="3912DAE2"/>
    <w:lvl w:ilvl="0" w:tplc="952A02F6">
      <w:start w:val="1"/>
      <w:numFmt w:val="upperRoman"/>
      <w:lvlText w:val="%1."/>
      <w:lvlJc w:val="left"/>
      <w:pPr>
        <w:ind w:left="1989" w:hanging="272"/>
        <w:jc w:val="right"/>
      </w:pPr>
      <w:rPr>
        <w:rFonts w:ascii="Times New Roman" w:eastAsia="Times New Roman" w:hAnsi="Times New Roman" w:cs="Times New Roman" w:hint="default"/>
        <w:b/>
        <w:bCs/>
        <w:spacing w:val="-2"/>
        <w:w w:val="100"/>
        <w:sz w:val="20"/>
        <w:szCs w:val="20"/>
        <w:lang w:val="en-US" w:eastAsia="en-US" w:bidi="ar-SA"/>
      </w:rPr>
    </w:lvl>
    <w:lvl w:ilvl="1" w:tplc="14D20B60">
      <w:numFmt w:val="bullet"/>
      <w:lvlText w:val="•"/>
      <w:lvlJc w:val="left"/>
      <w:pPr>
        <w:ind w:left="2320" w:hanging="272"/>
      </w:pPr>
      <w:rPr>
        <w:rFonts w:hint="default"/>
        <w:lang w:val="en-US" w:eastAsia="en-US" w:bidi="ar-SA"/>
      </w:rPr>
    </w:lvl>
    <w:lvl w:ilvl="2" w:tplc="B7780A00">
      <w:numFmt w:val="bullet"/>
      <w:lvlText w:val="•"/>
      <w:lvlJc w:val="left"/>
      <w:pPr>
        <w:ind w:left="2628" w:hanging="272"/>
      </w:pPr>
      <w:rPr>
        <w:rFonts w:hint="default"/>
        <w:lang w:val="en-US" w:eastAsia="en-US" w:bidi="ar-SA"/>
      </w:rPr>
    </w:lvl>
    <w:lvl w:ilvl="3" w:tplc="22149EA6">
      <w:numFmt w:val="bullet"/>
      <w:lvlText w:val="•"/>
      <w:lvlJc w:val="left"/>
      <w:pPr>
        <w:ind w:left="2936" w:hanging="272"/>
      </w:pPr>
      <w:rPr>
        <w:rFonts w:hint="default"/>
        <w:lang w:val="en-US" w:eastAsia="en-US" w:bidi="ar-SA"/>
      </w:rPr>
    </w:lvl>
    <w:lvl w:ilvl="4" w:tplc="EB34EBE0">
      <w:numFmt w:val="bullet"/>
      <w:lvlText w:val="•"/>
      <w:lvlJc w:val="left"/>
      <w:pPr>
        <w:ind w:left="3244" w:hanging="272"/>
      </w:pPr>
      <w:rPr>
        <w:rFonts w:hint="default"/>
        <w:lang w:val="en-US" w:eastAsia="en-US" w:bidi="ar-SA"/>
      </w:rPr>
    </w:lvl>
    <w:lvl w:ilvl="5" w:tplc="AEAED3EC">
      <w:numFmt w:val="bullet"/>
      <w:lvlText w:val="•"/>
      <w:lvlJc w:val="left"/>
      <w:pPr>
        <w:ind w:left="3552" w:hanging="272"/>
      </w:pPr>
      <w:rPr>
        <w:rFonts w:hint="default"/>
        <w:lang w:val="en-US" w:eastAsia="en-US" w:bidi="ar-SA"/>
      </w:rPr>
    </w:lvl>
    <w:lvl w:ilvl="6" w:tplc="BDD08842">
      <w:numFmt w:val="bullet"/>
      <w:lvlText w:val="•"/>
      <w:lvlJc w:val="left"/>
      <w:pPr>
        <w:ind w:left="3861" w:hanging="272"/>
      </w:pPr>
      <w:rPr>
        <w:rFonts w:hint="default"/>
        <w:lang w:val="en-US" w:eastAsia="en-US" w:bidi="ar-SA"/>
      </w:rPr>
    </w:lvl>
    <w:lvl w:ilvl="7" w:tplc="B0308F24">
      <w:numFmt w:val="bullet"/>
      <w:lvlText w:val="•"/>
      <w:lvlJc w:val="left"/>
      <w:pPr>
        <w:ind w:left="4169" w:hanging="272"/>
      </w:pPr>
      <w:rPr>
        <w:rFonts w:hint="default"/>
        <w:lang w:val="en-US" w:eastAsia="en-US" w:bidi="ar-SA"/>
      </w:rPr>
    </w:lvl>
    <w:lvl w:ilvl="8" w:tplc="FA8C641C">
      <w:numFmt w:val="bullet"/>
      <w:lvlText w:val="•"/>
      <w:lvlJc w:val="left"/>
      <w:pPr>
        <w:ind w:left="4477" w:hanging="272"/>
      </w:pPr>
      <w:rPr>
        <w:rFonts w:hint="default"/>
        <w:lang w:val="en-US" w:eastAsia="en-US" w:bidi="ar-SA"/>
      </w:rPr>
    </w:lvl>
  </w:abstractNum>
  <w:abstractNum w:abstractNumId="3" w15:restartNumberingAfterBreak="0">
    <w:nsid w:val="150E6B63"/>
    <w:multiLevelType w:val="multilevel"/>
    <w:tmpl w:val="150E6B63"/>
    <w:lvl w:ilvl="0">
      <w:start w:val="1"/>
      <w:numFmt w:val="bullet"/>
      <w:lvlText w:val=""/>
      <w:lvlJc w:val="left"/>
      <w:pPr>
        <w:ind w:left="886" w:hanging="360"/>
      </w:pPr>
      <w:rPr>
        <w:rFonts w:ascii="Symbol" w:eastAsia="SimSun" w:hAnsi="Symbol" w:hint="default"/>
      </w:rPr>
    </w:lvl>
    <w:lvl w:ilvl="1">
      <w:start w:val="1"/>
      <w:numFmt w:val="bullet"/>
      <w:lvlText w:val="o"/>
      <w:lvlJc w:val="left"/>
      <w:pPr>
        <w:ind w:left="1606" w:hanging="360"/>
      </w:pPr>
      <w:rPr>
        <w:rFonts w:ascii="Courier New" w:eastAsia="SimSun" w:hAnsi="Courier New" w:cs="Courier New" w:hint="default"/>
      </w:rPr>
    </w:lvl>
    <w:lvl w:ilvl="2">
      <w:start w:val="1"/>
      <w:numFmt w:val="bullet"/>
      <w:lvlText w:val=""/>
      <w:lvlJc w:val="left"/>
      <w:pPr>
        <w:ind w:left="2326" w:hanging="360"/>
      </w:pPr>
      <w:rPr>
        <w:rFonts w:ascii="Wingdings" w:eastAsia="SimSun" w:hAnsi="Wingdings" w:hint="default"/>
      </w:rPr>
    </w:lvl>
    <w:lvl w:ilvl="3">
      <w:start w:val="1"/>
      <w:numFmt w:val="bullet"/>
      <w:lvlText w:val=""/>
      <w:lvlJc w:val="left"/>
      <w:pPr>
        <w:ind w:left="3046" w:hanging="360"/>
      </w:pPr>
      <w:rPr>
        <w:rFonts w:ascii="Symbol" w:eastAsia="SimSun" w:hAnsi="Symbol" w:hint="default"/>
      </w:rPr>
    </w:lvl>
    <w:lvl w:ilvl="4">
      <w:start w:val="1"/>
      <w:numFmt w:val="bullet"/>
      <w:lvlText w:val="o"/>
      <w:lvlJc w:val="left"/>
      <w:pPr>
        <w:ind w:left="3766" w:hanging="360"/>
      </w:pPr>
      <w:rPr>
        <w:rFonts w:ascii="Courier New" w:eastAsia="SimSun" w:hAnsi="Courier New" w:cs="Courier New" w:hint="default"/>
      </w:rPr>
    </w:lvl>
    <w:lvl w:ilvl="5">
      <w:start w:val="1"/>
      <w:numFmt w:val="bullet"/>
      <w:lvlText w:val=""/>
      <w:lvlJc w:val="left"/>
      <w:pPr>
        <w:ind w:left="4486" w:hanging="360"/>
      </w:pPr>
      <w:rPr>
        <w:rFonts w:ascii="Wingdings" w:eastAsia="SimSun" w:hAnsi="Wingdings" w:hint="default"/>
      </w:rPr>
    </w:lvl>
    <w:lvl w:ilvl="6">
      <w:start w:val="1"/>
      <w:numFmt w:val="bullet"/>
      <w:lvlText w:val=""/>
      <w:lvlJc w:val="left"/>
      <w:pPr>
        <w:ind w:left="5206" w:hanging="360"/>
      </w:pPr>
      <w:rPr>
        <w:rFonts w:ascii="Symbol" w:eastAsia="SimSun" w:hAnsi="Symbol" w:hint="default"/>
      </w:rPr>
    </w:lvl>
    <w:lvl w:ilvl="7">
      <w:start w:val="1"/>
      <w:numFmt w:val="bullet"/>
      <w:lvlText w:val="o"/>
      <w:lvlJc w:val="left"/>
      <w:pPr>
        <w:ind w:left="5926" w:hanging="360"/>
      </w:pPr>
      <w:rPr>
        <w:rFonts w:ascii="Courier New" w:eastAsia="SimSun" w:hAnsi="Courier New" w:cs="Courier New" w:hint="default"/>
      </w:rPr>
    </w:lvl>
    <w:lvl w:ilvl="8">
      <w:start w:val="1"/>
      <w:numFmt w:val="bullet"/>
      <w:lvlText w:val=""/>
      <w:lvlJc w:val="left"/>
      <w:pPr>
        <w:ind w:left="6646" w:hanging="360"/>
      </w:pPr>
      <w:rPr>
        <w:rFonts w:ascii="Wingdings" w:eastAsia="SimSun" w:hAnsi="Wingdings" w:hint="default"/>
      </w:rPr>
    </w:lvl>
  </w:abstractNum>
  <w:abstractNum w:abstractNumId="4" w15:restartNumberingAfterBreak="0">
    <w:nsid w:val="28464EB3"/>
    <w:multiLevelType w:val="hybridMultilevel"/>
    <w:tmpl w:val="E4F897CC"/>
    <w:lvl w:ilvl="0" w:tplc="EA00C2AC">
      <w:numFmt w:val="bullet"/>
      <w:lvlText w:val=""/>
      <w:lvlJc w:val="left"/>
      <w:pPr>
        <w:ind w:left="399" w:hanging="255"/>
      </w:pPr>
      <w:rPr>
        <w:rFonts w:ascii="Symbol" w:eastAsia="Symbol" w:hAnsi="Symbol" w:cs="Symbol" w:hint="default"/>
        <w:w w:val="100"/>
        <w:sz w:val="20"/>
        <w:szCs w:val="20"/>
        <w:lang w:val="en-US" w:eastAsia="en-US" w:bidi="ar-SA"/>
      </w:rPr>
    </w:lvl>
    <w:lvl w:ilvl="1" w:tplc="D6A28F34">
      <w:numFmt w:val="bullet"/>
      <w:lvlText w:val="•"/>
      <w:lvlJc w:val="left"/>
      <w:pPr>
        <w:ind w:left="863" w:hanging="255"/>
      </w:pPr>
      <w:rPr>
        <w:rFonts w:hint="default"/>
        <w:lang w:val="en-US" w:eastAsia="en-US" w:bidi="ar-SA"/>
      </w:rPr>
    </w:lvl>
    <w:lvl w:ilvl="2" w:tplc="46EE9A66">
      <w:numFmt w:val="bullet"/>
      <w:lvlText w:val="•"/>
      <w:lvlJc w:val="left"/>
      <w:pPr>
        <w:ind w:left="1327" w:hanging="255"/>
      </w:pPr>
      <w:rPr>
        <w:rFonts w:hint="default"/>
        <w:lang w:val="en-US" w:eastAsia="en-US" w:bidi="ar-SA"/>
      </w:rPr>
    </w:lvl>
    <w:lvl w:ilvl="3" w:tplc="D0527842">
      <w:numFmt w:val="bullet"/>
      <w:lvlText w:val="•"/>
      <w:lvlJc w:val="left"/>
      <w:pPr>
        <w:ind w:left="1791" w:hanging="255"/>
      </w:pPr>
      <w:rPr>
        <w:rFonts w:hint="default"/>
        <w:lang w:val="en-US" w:eastAsia="en-US" w:bidi="ar-SA"/>
      </w:rPr>
    </w:lvl>
    <w:lvl w:ilvl="4" w:tplc="0B88DBDC">
      <w:numFmt w:val="bullet"/>
      <w:lvlText w:val="•"/>
      <w:lvlJc w:val="left"/>
      <w:pPr>
        <w:ind w:left="2254" w:hanging="255"/>
      </w:pPr>
      <w:rPr>
        <w:rFonts w:hint="default"/>
        <w:lang w:val="en-US" w:eastAsia="en-US" w:bidi="ar-SA"/>
      </w:rPr>
    </w:lvl>
    <w:lvl w:ilvl="5" w:tplc="28E8DAA4">
      <w:numFmt w:val="bullet"/>
      <w:lvlText w:val="•"/>
      <w:lvlJc w:val="left"/>
      <w:pPr>
        <w:ind w:left="2718" w:hanging="255"/>
      </w:pPr>
      <w:rPr>
        <w:rFonts w:hint="default"/>
        <w:lang w:val="en-US" w:eastAsia="en-US" w:bidi="ar-SA"/>
      </w:rPr>
    </w:lvl>
    <w:lvl w:ilvl="6" w:tplc="50B6A970">
      <w:numFmt w:val="bullet"/>
      <w:lvlText w:val="•"/>
      <w:lvlJc w:val="left"/>
      <w:pPr>
        <w:ind w:left="3182" w:hanging="255"/>
      </w:pPr>
      <w:rPr>
        <w:rFonts w:hint="default"/>
        <w:lang w:val="en-US" w:eastAsia="en-US" w:bidi="ar-SA"/>
      </w:rPr>
    </w:lvl>
    <w:lvl w:ilvl="7" w:tplc="B7FA9AB8">
      <w:numFmt w:val="bullet"/>
      <w:lvlText w:val="•"/>
      <w:lvlJc w:val="left"/>
      <w:pPr>
        <w:ind w:left="3645" w:hanging="255"/>
      </w:pPr>
      <w:rPr>
        <w:rFonts w:hint="default"/>
        <w:lang w:val="en-US" w:eastAsia="en-US" w:bidi="ar-SA"/>
      </w:rPr>
    </w:lvl>
    <w:lvl w:ilvl="8" w:tplc="20F816A4">
      <w:numFmt w:val="bullet"/>
      <w:lvlText w:val="•"/>
      <w:lvlJc w:val="left"/>
      <w:pPr>
        <w:ind w:left="4109" w:hanging="255"/>
      </w:pPr>
      <w:rPr>
        <w:rFonts w:hint="default"/>
        <w:lang w:val="en-US" w:eastAsia="en-US" w:bidi="ar-SA"/>
      </w:rPr>
    </w:lvl>
  </w:abstractNum>
  <w:abstractNum w:abstractNumId="5" w15:restartNumberingAfterBreak="0">
    <w:nsid w:val="2BD11CB4"/>
    <w:multiLevelType w:val="hybridMultilevel"/>
    <w:tmpl w:val="A94C4ACA"/>
    <w:lvl w:ilvl="0" w:tplc="A6906352">
      <w:numFmt w:val="bullet"/>
      <w:lvlText w:val="•"/>
      <w:lvlJc w:val="left"/>
      <w:pPr>
        <w:ind w:left="135" w:hanging="200"/>
      </w:pPr>
      <w:rPr>
        <w:rFonts w:ascii="Times New Roman" w:eastAsia="Times New Roman" w:hAnsi="Times New Roman" w:cs="Times New Roman" w:hint="default"/>
        <w:w w:val="100"/>
        <w:sz w:val="20"/>
        <w:szCs w:val="20"/>
        <w:lang w:val="en-US" w:eastAsia="en-US" w:bidi="ar-SA"/>
      </w:rPr>
    </w:lvl>
    <w:lvl w:ilvl="1" w:tplc="DDE2A64C">
      <w:numFmt w:val="bullet"/>
      <w:lvlText w:val="•"/>
      <w:lvlJc w:val="left"/>
      <w:pPr>
        <w:ind w:left="656" w:hanging="200"/>
      </w:pPr>
      <w:rPr>
        <w:rFonts w:hint="default"/>
        <w:lang w:val="en-US" w:eastAsia="en-US" w:bidi="ar-SA"/>
      </w:rPr>
    </w:lvl>
    <w:lvl w:ilvl="2" w:tplc="4B3A832C">
      <w:numFmt w:val="bullet"/>
      <w:lvlText w:val="•"/>
      <w:lvlJc w:val="left"/>
      <w:pPr>
        <w:ind w:left="1173" w:hanging="200"/>
      </w:pPr>
      <w:rPr>
        <w:rFonts w:hint="default"/>
        <w:lang w:val="en-US" w:eastAsia="en-US" w:bidi="ar-SA"/>
      </w:rPr>
    </w:lvl>
    <w:lvl w:ilvl="3" w:tplc="8EB2B668">
      <w:numFmt w:val="bullet"/>
      <w:lvlText w:val="•"/>
      <w:lvlJc w:val="left"/>
      <w:pPr>
        <w:ind w:left="1689" w:hanging="200"/>
      </w:pPr>
      <w:rPr>
        <w:rFonts w:hint="default"/>
        <w:lang w:val="en-US" w:eastAsia="en-US" w:bidi="ar-SA"/>
      </w:rPr>
    </w:lvl>
    <w:lvl w:ilvl="4" w:tplc="3C5C0752">
      <w:numFmt w:val="bullet"/>
      <w:lvlText w:val="•"/>
      <w:lvlJc w:val="left"/>
      <w:pPr>
        <w:ind w:left="2206" w:hanging="200"/>
      </w:pPr>
      <w:rPr>
        <w:rFonts w:hint="default"/>
        <w:lang w:val="en-US" w:eastAsia="en-US" w:bidi="ar-SA"/>
      </w:rPr>
    </w:lvl>
    <w:lvl w:ilvl="5" w:tplc="19180286">
      <w:numFmt w:val="bullet"/>
      <w:lvlText w:val="•"/>
      <w:lvlJc w:val="left"/>
      <w:pPr>
        <w:ind w:left="2722" w:hanging="200"/>
      </w:pPr>
      <w:rPr>
        <w:rFonts w:hint="default"/>
        <w:lang w:val="en-US" w:eastAsia="en-US" w:bidi="ar-SA"/>
      </w:rPr>
    </w:lvl>
    <w:lvl w:ilvl="6" w:tplc="09963FDC">
      <w:numFmt w:val="bullet"/>
      <w:lvlText w:val="•"/>
      <w:lvlJc w:val="left"/>
      <w:pPr>
        <w:ind w:left="3239" w:hanging="200"/>
      </w:pPr>
      <w:rPr>
        <w:rFonts w:hint="default"/>
        <w:lang w:val="en-US" w:eastAsia="en-US" w:bidi="ar-SA"/>
      </w:rPr>
    </w:lvl>
    <w:lvl w:ilvl="7" w:tplc="6D78FBEA">
      <w:numFmt w:val="bullet"/>
      <w:lvlText w:val="•"/>
      <w:lvlJc w:val="left"/>
      <w:pPr>
        <w:ind w:left="3755" w:hanging="200"/>
      </w:pPr>
      <w:rPr>
        <w:rFonts w:hint="default"/>
        <w:lang w:val="en-US" w:eastAsia="en-US" w:bidi="ar-SA"/>
      </w:rPr>
    </w:lvl>
    <w:lvl w:ilvl="8" w:tplc="F20AFF04">
      <w:numFmt w:val="bullet"/>
      <w:lvlText w:val="•"/>
      <w:lvlJc w:val="left"/>
      <w:pPr>
        <w:ind w:left="4272" w:hanging="200"/>
      </w:pPr>
      <w:rPr>
        <w:rFonts w:hint="default"/>
        <w:lang w:val="en-US" w:eastAsia="en-US" w:bidi="ar-SA"/>
      </w:rPr>
    </w:lvl>
  </w:abstractNum>
  <w:abstractNum w:abstractNumId="6" w15:restartNumberingAfterBreak="0">
    <w:nsid w:val="353869CE"/>
    <w:multiLevelType w:val="hybridMultilevel"/>
    <w:tmpl w:val="32346322"/>
    <w:lvl w:ilvl="0" w:tplc="FFFFFFFF">
      <w:start w:val="1"/>
      <w:numFmt w:val="decimal"/>
      <w:lvlText w:val="%1."/>
      <w:lvlJc w:val="left"/>
      <w:pPr>
        <w:ind w:left="562" w:hanging="360"/>
      </w:pPr>
      <w:rPr>
        <w:rFonts w:hint="default"/>
      </w:rPr>
    </w:lvl>
    <w:lvl w:ilvl="1" w:tplc="FFFFFFFF" w:tentative="1">
      <w:start w:val="1"/>
      <w:numFmt w:val="lowerLetter"/>
      <w:lvlText w:val="%2."/>
      <w:lvlJc w:val="left"/>
      <w:pPr>
        <w:ind w:left="1282" w:hanging="360"/>
      </w:pPr>
    </w:lvl>
    <w:lvl w:ilvl="2" w:tplc="FFFFFFFF" w:tentative="1">
      <w:start w:val="1"/>
      <w:numFmt w:val="lowerRoman"/>
      <w:lvlText w:val="%3."/>
      <w:lvlJc w:val="right"/>
      <w:pPr>
        <w:ind w:left="2002" w:hanging="180"/>
      </w:pPr>
    </w:lvl>
    <w:lvl w:ilvl="3" w:tplc="FFFFFFFF" w:tentative="1">
      <w:start w:val="1"/>
      <w:numFmt w:val="decimal"/>
      <w:lvlText w:val="%4."/>
      <w:lvlJc w:val="left"/>
      <w:pPr>
        <w:ind w:left="2722" w:hanging="360"/>
      </w:pPr>
    </w:lvl>
    <w:lvl w:ilvl="4" w:tplc="FFFFFFFF" w:tentative="1">
      <w:start w:val="1"/>
      <w:numFmt w:val="lowerLetter"/>
      <w:lvlText w:val="%5."/>
      <w:lvlJc w:val="left"/>
      <w:pPr>
        <w:ind w:left="3442" w:hanging="360"/>
      </w:pPr>
    </w:lvl>
    <w:lvl w:ilvl="5" w:tplc="FFFFFFFF" w:tentative="1">
      <w:start w:val="1"/>
      <w:numFmt w:val="lowerRoman"/>
      <w:lvlText w:val="%6."/>
      <w:lvlJc w:val="right"/>
      <w:pPr>
        <w:ind w:left="4162" w:hanging="180"/>
      </w:pPr>
    </w:lvl>
    <w:lvl w:ilvl="6" w:tplc="FFFFFFFF" w:tentative="1">
      <w:start w:val="1"/>
      <w:numFmt w:val="decimal"/>
      <w:lvlText w:val="%7."/>
      <w:lvlJc w:val="left"/>
      <w:pPr>
        <w:ind w:left="4882" w:hanging="360"/>
      </w:pPr>
    </w:lvl>
    <w:lvl w:ilvl="7" w:tplc="FFFFFFFF" w:tentative="1">
      <w:start w:val="1"/>
      <w:numFmt w:val="lowerLetter"/>
      <w:lvlText w:val="%8."/>
      <w:lvlJc w:val="left"/>
      <w:pPr>
        <w:ind w:left="5602" w:hanging="360"/>
      </w:pPr>
    </w:lvl>
    <w:lvl w:ilvl="8" w:tplc="FFFFFFFF" w:tentative="1">
      <w:start w:val="1"/>
      <w:numFmt w:val="lowerRoman"/>
      <w:lvlText w:val="%9."/>
      <w:lvlJc w:val="right"/>
      <w:pPr>
        <w:ind w:left="6322" w:hanging="180"/>
      </w:pPr>
    </w:lvl>
  </w:abstractNum>
  <w:abstractNum w:abstractNumId="7" w15:restartNumberingAfterBreak="0">
    <w:nsid w:val="43EC6A31"/>
    <w:multiLevelType w:val="hybridMultilevel"/>
    <w:tmpl w:val="94C828F2"/>
    <w:lvl w:ilvl="0" w:tplc="3B56B40E">
      <w:start w:val="1"/>
      <w:numFmt w:val="upperRoman"/>
      <w:lvlText w:val="%1."/>
      <w:lvlJc w:val="left"/>
      <w:pPr>
        <w:ind w:left="1080" w:hanging="720"/>
      </w:pPr>
      <w:rPr>
        <w:rFonts w:ascii="Gill Sans MT" w:hAnsi="Gill Sans MT"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98E017B"/>
    <w:multiLevelType w:val="hybridMultilevel"/>
    <w:tmpl w:val="F9A01346"/>
    <w:lvl w:ilvl="0" w:tplc="A69E6ECC">
      <w:start w:val="1"/>
      <w:numFmt w:val="decimal"/>
      <w:lvlText w:val="[%1]"/>
      <w:lvlJc w:val="left"/>
      <w:pPr>
        <w:ind w:left="922" w:hanging="360"/>
      </w:pPr>
      <w:rPr>
        <w:rFonts w:hint="default"/>
      </w:rPr>
    </w:lvl>
    <w:lvl w:ilvl="1" w:tplc="40090019" w:tentative="1">
      <w:start w:val="1"/>
      <w:numFmt w:val="lowerLetter"/>
      <w:lvlText w:val="%2."/>
      <w:lvlJc w:val="left"/>
      <w:pPr>
        <w:ind w:left="1642" w:hanging="360"/>
      </w:pPr>
    </w:lvl>
    <w:lvl w:ilvl="2" w:tplc="4009001B" w:tentative="1">
      <w:start w:val="1"/>
      <w:numFmt w:val="lowerRoman"/>
      <w:lvlText w:val="%3."/>
      <w:lvlJc w:val="right"/>
      <w:pPr>
        <w:ind w:left="2362" w:hanging="180"/>
      </w:pPr>
    </w:lvl>
    <w:lvl w:ilvl="3" w:tplc="4009000F" w:tentative="1">
      <w:start w:val="1"/>
      <w:numFmt w:val="decimal"/>
      <w:lvlText w:val="%4."/>
      <w:lvlJc w:val="left"/>
      <w:pPr>
        <w:ind w:left="3082" w:hanging="360"/>
      </w:pPr>
    </w:lvl>
    <w:lvl w:ilvl="4" w:tplc="40090019" w:tentative="1">
      <w:start w:val="1"/>
      <w:numFmt w:val="lowerLetter"/>
      <w:lvlText w:val="%5."/>
      <w:lvlJc w:val="left"/>
      <w:pPr>
        <w:ind w:left="3802" w:hanging="360"/>
      </w:pPr>
    </w:lvl>
    <w:lvl w:ilvl="5" w:tplc="4009001B" w:tentative="1">
      <w:start w:val="1"/>
      <w:numFmt w:val="lowerRoman"/>
      <w:lvlText w:val="%6."/>
      <w:lvlJc w:val="right"/>
      <w:pPr>
        <w:ind w:left="4522" w:hanging="180"/>
      </w:pPr>
    </w:lvl>
    <w:lvl w:ilvl="6" w:tplc="4009000F" w:tentative="1">
      <w:start w:val="1"/>
      <w:numFmt w:val="decimal"/>
      <w:lvlText w:val="%7."/>
      <w:lvlJc w:val="left"/>
      <w:pPr>
        <w:ind w:left="5242" w:hanging="360"/>
      </w:pPr>
    </w:lvl>
    <w:lvl w:ilvl="7" w:tplc="40090019" w:tentative="1">
      <w:start w:val="1"/>
      <w:numFmt w:val="lowerLetter"/>
      <w:lvlText w:val="%8."/>
      <w:lvlJc w:val="left"/>
      <w:pPr>
        <w:ind w:left="5962" w:hanging="360"/>
      </w:pPr>
    </w:lvl>
    <w:lvl w:ilvl="8" w:tplc="4009001B" w:tentative="1">
      <w:start w:val="1"/>
      <w:numFmt w:val="lowerRoman"/>
      <w:lvlText w:val="%9."/>
      <w:lvlJc w:val="right"/>
      <w:pPr>
        <w:ind w:left="6682" w:hanging="180"/>
      </w:pPr>
    </w:lvl>
  </w:abstractNum>
  <w:abstractNum w:abstractNumId="9" w15:restartNumberingAfterBreak="0">
    <w:nsid w:val="55A31665"/>
    <w:multiLevelType w:val="hybridMultilevel"/>
    <w:tmpl w:val="93F4893A"/>
    <w:lvl w:ilvl="0" w:tplc="217E66D8">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08B5984"/>
    <w:multiLevelType w:val="multilevel"/>
    <w:tmpl w:val="C0F86E8C"/>
    <w:lvl w:ilvl="0">
      <w:start w:val="1"/>
      <w:numFmt w:val="bullet"/>
      <w:lvlText w:val="⮚"/>
      <w:lvlJc w:val="left"/>
      <w:pPr>
        <w:ind w:left="1354" w:hanging="360"/>
      </w:pPr>
      <w:rPr>
        <w:rFonts w:ascii="Noto Sans Symbols" w:eastAsia="Noto Sans Symbols" w:hAnsi="Noto Sans Symbols" w:cs="Noto Sans Symbols"/>
      </w:rPr>
    </w:lvl>
    <w:lvl w:ilvl="1">
      <w:start w:val="1"/>
      <w:numFmt w:val="bullet"/>
      <w:lvlText w:val="o"/>
      <w:lvlJc w:val="left"/>
      <w:pPr>
        <w:ind w:left="2074" w:hanging="360"/>
      </w:pPr>
      <w:rPr>
        <w:rFonts w:ascii="Courier New" w:eastAsia="Courier New" w:hAnsi="Courier New" w:cs="Courier New"/>
      </w:rPr>
    </w:lvl>
    <w:lvl w:ilvl="2">
      <w:start w:val="1"/>
      <w:numFmt w:val="bullet"/>
      <w:lvlText w:val="▪"/>
      <w:lvlJc w:val="left"/>
      <w:pPr>
        <w:ind w:left="2794" w:hanging="360"/>
      </w:pPr>
      <w:rPr>
        <w:rFonts w:ascii="Noto Sans Symbols" w:eastAsia="Noto Sans Symbols" w:hAnsi="Noto Sans Symbols" w:cs="Noto Sans Symbols"/>
      </w:rPr>
    </w:lvl>
    <w:lvl w:ilvl="3">
      <w:start w:val="1"/>
      <w:numFmt w:val="bullet"/>
      <w:lvlText w:val="●"/>
      <w:lvlJc w:val="left"/>
      <w:pPr>
        <w:ind w:left="3514" w:hanging="360"/>
      </w:pPr>
      <w:rPr>
        <w:rFonts w:ascii="Noto Sans Symbols" w:eastAsia="Noto Sans Symbols" w:hAnsi="Noto Sans Symbols" w:cs="Noto Sans Symbols"/>
      </w:rPr>
    </w:lvl>
    <w:lvl w:ilvl="4">
      <w:start w:val="1"/>
      <w:numFmt w:val="bullet"/>
      <w:lvlText w:val="o"/>
      <w:lvlJc w:val="left"/>
      <w:pPr>
        <w:ind w:left="4234" w:hanging="360"/>
      </w:pPr>
      <w:rPr>
        <w:rFonts w:ascii="Courier New" w:eastAsia="Courier New" w:hAnsi="Courier New" w:cs="Courier New"/>
      </w:rPr>
    </w:lvl>
    <w:lvl w:ilvl="5">
      <w:start w:val="1"/>
      <w:numFmt w:val="bullet"/>
      <w:lvlText w:val="▪"/>
      <w:lvlJc w:val="left"/>
      <w:pPr>
        <w:ind w:left="4954" w:hanging="360"/>
      </w:pPr>
      <w:rPr>
        <w:rFonts w:ascii="Noto Sans Symbols" w:eastAsia="Noto Sans Symbols" w:hAnsi="Noto Sans Symbols" w:cs="Noto Sans Symbols"/>
      </w:rPr>
    </w:lvl>
    <w:lvl w:ilvl="6">
      <w:start w:val="1"/>
      <w:numFmt w:val="bullet"/>
      <w:lvlText w:val="●"/>
      <w:lvlJc w:val="left"/>
      <w:pPr>
        <w:ind w:left="5674" w:hanging="360"/>
      </w:pPr>
      <w:rPr>
        <w:rFonts w:ascii="Noto Sans Symbols" w:eastAsia="Noto Sans Symbols" w:hAnsi="Noto Sans Symbols" w:cs="Noto Sans Symbols"/>
      </w:rPr>
    </w:lvl>
    <w:lvl w:ilvl="7">
      <w:start w:val="1"/>
      <w:numFmt w:val="bullet"/>
      <w:lvlText w:val="o"/>
      <w:lvlJc w:val="left"/>
      <w:pPr>
        <w:ind w:left="6394" w:hanging="360"/>
      </w:pPr>
      <w:rPr>
        <w:rFonts w:ascii="Courier New" w:eastAsia="Courier New" w:hAnsi="Courier New" w:cs="Courier New"/>
      </w:rPr>
    </w:lvl>
    <w:lvl w:ilvl="8">
      <w:start w:val="1"/>
      <w:numFmt w:val="bullet"/>
      <w:lvlText w:val="▪"/>
      <w:lvlJc w:val="left"/>
      <w:pPr>
        <w:ind w:left="7114" w:hanging="360"/>
      </w:pPr>
      <w:rPr>
        <w:rFonts w:ascii="Noto Sans Symbols" w:eastAsia="Noto Sans Symbols" w:hAnsi="Noto Sans Symbols" w:cs="Noto Sans Symbols"/>
      </w:rPr>
    </w:lvl>
  </w:abstractNum>
  <w:abstractNum w:abstractNumId="11" w15:restartNumberingAfterBreak="0">
    <w:nsid w:val="730A25C9"/>
    <w:multiLevelType w:val="hybridMultilevel"/>
    <w:tmpl w:val="902A3582"/>
    <w:lvl w:ilvl="0" w:tplc="36D0328C">
      <w:numFmt w:val="bullet"/>
      <w:lvlText w:val="•"/>
      <w:lvlJc w:val="left"/>
      <w:pPr>
        <w:ind w:left="216" w:hanging="200"/>
      </w:pPr>
      <w:rPr>
        <w:rFonts w:ascii="Times New Roman" w:eastAsia="Times New Roman" w:hAnsi="Times New Roman" w:cs="Times New Roman" w:hint="default"/>
        <w:w w:val="100"/>
        <w:sz w:val="20"/>
        <w:szCs w:val="20"/>
        <w:lang w:val="en-US" w:eastAsia="en-US" w:bidi="ar-SA"/>
      </w:rPr>
    </w:lvl>
    <w:lvl w:ilvl="1" w:tplc="8C4E0CE0">
      <w:numFmt w:val="bullet"/>
      <w:lvlText w:val="•"/>
      <w:lvlJc w:val="left"/>
      <w:pPr>
        <w:ind w:left="711" w:hanging="200"/>
      </w:pPr>
      <w:rPr>
        <w:rFonts w:hint="default"/>
        <w:lang w:val="en-US" w:eastAsia="en-US" w:bidi="ar-SA"/>
      </w:rPr>
    </w:lvl>
    <w:lvl w:ilvl="2" w:tplc="4DD0A788">
      <w:numFmt w:val="bullet"/>
      <w:lvlText w:val="•"/>
      <w:lvlJc w:val="left"/>
      <w:pPr>
        <w:ind w:left="1202" w:hanging="200"/>
      </w:pPr>
      <w:rPr>
        <w:rFonts w:hint="default"/>
        <w:lang w:val="en-US" w:eastAsia="en-US" w:bidi="ar-SA"/>
      </w:rPr>
    </w:lvl>
    <w:lvl w:ilvl="3" w:tplc="B2E475B2">
      <w:numFmt w:val="bullet"/>
      <w:lvlText w:val="•"/>
      <w:lvlJc w:val="left"/>
      <w:pPr>
        <w:ind w:left="1694" w:hanging="200"/>
      </w:pPr>
      <w:rPr>
        <w:rFonts w:hint="default"/>
        <w:lang w:val="en-US" w:eastAsia="en-US" w:bidi="ar-SA"/>
      </w:rPr>
    </w:lvl>
    <w:lvl w:ilvl="4" w:tplc="C512CDC8">
      <w:numFmt w:val="bullet"/>
      <w:lvlText w:val="•"/>
      <w:lvlJc w:val="left"/>
      <w:pPr>
        <w:ind w:left="2185" w:hanging="200"/>
      </w:pPr>
      <w:rPr>
        <w:rFonts w:hint="default"/>
        <w:lang w:val="en-US" w:eastAsia="en-US" w:bidi="ar-SA"/>
      </w:rPr>
    </w:lvl>
    <w:lvl w:ilvl="5" w:tplc="2A0C7184">
      <w:numFmt w:val="bullet"/>
      <w:lvlText w:val="•"/>
      <w:lvlJc w:val="left"/>
      <w:pPr>
        <w:ind w:left="2677" w:hanging="200"/>
      </w:pPr>
      <w:rPr>
        <w:rFonts w:hint="default"/>
        <w:lang w:val="en-US" w:eastAsia="en-US" w:bidi="ar-SA"/>
      </w:rPr>
    </w:lvl>
    <w:lvl w:ilvl="6" w:tplc="6538B66C">
      <w:numFmt w:val="bullet"/>
      <w:lvlText w:val="•"/>
      <w:lvlJc w:val="left"/>
      <w:pPr>
        <w:ind w:left="3168" w:hanging="200"/>
      </w:pPr>
      <w:rPr>
        <w:rFonts w:hint="default"/>
        <w:lang w:val="en-US" w:eastAsia="en-US" w:bidi="ar-SA"/>
      </w:rPr>
    </w:lvl>
    <w:lvl w:ilvl="7" w:tplc="E2CA1E8C">
      <w:numFmt w:val="bullet"/>
      <w:lvlText w:val="•"/>
      <w:lvlJc w:val="left"/>
      <w:pPr>
        <w:ind w:left="3660" w:hanging="200"/>
      </w:pPr>
      <w:rPr>
        <w:rFonts w:hint="default"/>
        <w:lang w:val="en-US" w:eastAsia="en-US" w:bidi="ar-SA"/>
      </w:rPr>
    </w:lvl>
    <w:lvl w:ilvl="8" w:tplc="55C6E68C">
      <w:numFmt w:val="bullet"/>
      <w:lvlText w:val="•"/>
      <w:lvlJc w:val="left"/>
      <w:pPr>
        <w:ind w:left="4151" w:hanging="200"/>
      </w:pPr>
      <w:rPr>
        <w:rFonts w:hint="default"/>
        <w:lang w:val="en-US" w:eastAsia="en-US" w:bidi="ar-SA"/>
      </w:rPr>
    </w:lvl>
  </w:abstractNum>
  <w:abstractNum w:abstractNumId="12" w15:restartNumberingAfterBreak="0">
    <w:nsid w:val="77F538C8"/>
    <w:multiLevelType w:val="hybridMultilevel"/>
    <w:tmpl w:val="FB9E7A98"/>
    <w:lvl w:ilvl="0" w:tplc="BDC4B874">
      <w:start w:val="1"/>
      <w:numFmt w:val="upperLetter"/>
      <w:lvlText w:val="%1."/>
      <w:lvlJc w:val="left"/>
      <w:pPr>
        <w:ind w:left="922" w:hanging="360"/>
      </w:pPr>
      <w:rPr>
        <w:i/>
        <w:iCs/>
      </w:rPr>
    </w:lvl>
    <w:lvl w:ilvl="1" w:tplc="40090019" w:tentative="1">
      <w:start w:val="1"/>
      <w:numFmt w:val="lowerLetter"/>
      <w:lvlText w:val="%2."/>
      <w:lvlJc w:val="left"/>
      <w:pPr>
        <w:ind w:left="1642" w:hanging="360"/>
      </w:pPr>
    </w:lvl>
    <w:lvl w:ilvl="2" w:tplc="4009001B" w:tentative="1">
      <w:start w:val="1"/>
      <w:numFmt w:val="lowerRoman"/>
      <w:lvlText w:val="%3."/>
      <w:lvlJc w:val="right"/>
      <w:pPr>
        <w:ind w:left="2362" w:hanging="180"/>
      </w:pPr>
    </w:lvl>
    <w:lvl w:ilvl="3" w:tplc="4009000F" w:tentative="1">
      <w:start w:val="1"/>
      <w:numFmt w:val="decimal"/>
      <w:lvlText w:val="%4."/>
      <w:lvlJc w:val="left"/>
      <w:pPr>
        <w:ind w:left="3082" w:hanging="360"/>
      </w:pPr>
    </w:lvl>
    <w:lvl w:ilvl="4" w:tplc="40090019" w:tentative="1">
      <w:start w:val="1"/>
      <w:numFmt w:val="lowerLetter"/>
      <w:lvlText w:val="%5."/>
      <w:lvlJc w:val="left"/>
      <w:pPr>
        <w:ind w:left="3802" w:hanging="360"/>
      </w:pPr>
    </w:lvl>
    <w:lvl w:ilvl="5" w:tplc="4009001B" w:tentative="1">
      <w:start w:val="1"/>
      <w:numFmt w:val="lowerRoman"/>
      <w:lvlText w:val="%6."/>
      <w:lvlJc w:val="right"/>
      <w:pPr>
        <w:ind w:left="4522" w:hanging="180"/>
      </w:pPr>
    </w:lvl>
    <w:lvl w:ilvl="6" w:tplc="4009000F" w:tentative="1">
      <w:start w:val="1"/>
      <w:numFmt w:val="decimal"/>
      <w:lvlText w:val="%7."/>
      <w:lvlJc w:val="left"/>
      <w:pPr>
        <w:ind w:left="5242" w:hanging="360"/>
      </w:pPr>
    </w:lvl>
    <w:lvl w:ilvl="7" w:tplc="40090019" w:tentative="1">
      <w:start w:val="1"/>
      <w:numFmt w:val="lowerLetter"/>
      <w:lvlText w:val="%8."/>
      <w:lvlJc w:val="left"/>
      <w:pPr>
        <w:ind w:left="5962" w:hanging="360"/>
      </w:pPr>
    </w:lvl>
    <w:lvl w:ilvl="8" w:tplc="4009001B" w:tentative="1">
      <w:start w:val="1"/>
      <w:numFmt w:val="lowerRoman"/>
      <w:lvlText w:val="%9."/>
      <w:lvlJc w:val="right"/>
      <w:pPr>
        <w:ind w:left="6682" w:hanging="180"/>
      </w:pPr>
    </w:lvl>
  </w:abstractNum>
  <w:num w:numId="1" w16cid:durableId="1320186030">
    <w:abstractNumId w:val="9"/>
  </w:num>
  <w:num w:numId="2" w16cid:durableId="1708797929">
    <w:abstractNumId w:val="7"/>
  </w:num>
  <w:num w:numId="3" w16cid:durableId="1939485474">
    <w:abstractNumId w:val="4"/>
  </w:num>
  <w:num w:numId="4" w16cid:durableId="1350256291">
    <w:abstractNumId w:val="5"/>
  </w:num>
  <w:num w:numId="5" w16cid:durableId="888228282">
    <w:abstractNumId w:val="11"/>
  </w:num>
  <w:num w:numId="6" w16cid:durableId="770662721">
    <w:abstractNumId w:val="1"/>
  </w:num>
  <w:num w:numId="7" w16cid:durableId="198471074">
    <w:abstractNumId w:val="2"/>
  </w:num>
  <w:num w:numId="8" w16cid:durableId="1468625563">
    <w:abstractNumId w:val="12"/>
  </w:num>
  <w:num w:numId="9" w16cid:durableId="416176251">
    <w:abstractNumId w:val="8"/>
  </w:num>
  <w:num w:numId="10" w16cid:durableId="1996834190">
    <w:abstractNumId w:val="10"/>
  </w:num>
  <w:num w:numId="11" w16cid:durableId="408577413">
    <w:abstractNumId w:val="6"/>
  </w:num>
  <w:num w:numId="12" w16cid:durableId="1787117269">
    <w:abstractNumId w:val="3"/>
  </w:num>
  <w:num w:numId="13" w16cid:durableId="82223710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0DA"/>
    <w:rsid w:val="000011AA"/>
    <w:rsid w:val="00003B11"/>
    <w:rsid w:val="00007C64"/>
    <w:rsid w:val="0001588C"/>
    <w:rsid w:val="00044341"/>
    <w:rsid w:val="000616D4"/>
    <w:rsid w:val="0006200B"/>
    <w:rsid w:val="00071308"/>
    <w:rsid w:val="00084B5F"/>
    <w:rsid w:val="00085F4B"/>
    <w:rsid w:val="00086BD5"/>
    <w:rsid w:val="000952AC"/>
    <w:rsid w:val="000A424B"/>
    <w:rsid w:val="000A6DD9"/>
    <w:rsid w:val="000B1F33"/>
    <w:rsid w:val="000B2B38"/>
    <w:rsid w:val="000B3631"/>
    <w:rsid w:val="000B3D96"/>
    <w:rsid w:val="000E0B25"/>
    <w:rsid w:val="000E29B6"/>
    <w:rsid w:val="00100721"/>
    <w:rsid w:val="001019C5"/>
    <w:rsid w:val="00110F9C"/>
    <w:rsid w:val="00116B43"/>
    <w:rsid w:val="00116BCB"/>
    <w:rsid w:val="001173D4"/>
    <w:rsid w:val="001279DC"/>
    <w:rsid w:val="00131575"/>
    <w:rsid w:val="001355C0"/>
    <w:rsid w:val="001376A9"/>
    <w:rsid w:val="00141B37"/>
    <w:rsid w:val="00153296"/>
    <w:rsid w:val="00160E10"/>
    <w:rsid w:val="0016618C"/>
    <w:rsid w:val="00166E68"/>
    <w:rsid w:val="0017179A"/>
    <w:rsid w:val="00176319"/>
    <w:rsid w:val="0018028F"/>
    <w:rsid w:val="00191432"/>
    <w:rsid w:val="001946BC"/>
    <w:rsid w:val="00196491"/>
    <w:rsid w:val="00197AD0"/>
    <w:rsid w:val="001A3DB3"/>
    <w:rsid w:val="001A4C8A"/>
    <w:rsid w:val="001B621C"/>
    <w:rsid w:val="001C0AA9"/>
    <w:rsid w:val="001D2475"/>
    <w:rsid w:val="001F2252"/>
    <w:rsid w:val="002015E9"/>
    <w:rsid w:val="00207541"/>
    <w:rsid w:val="00207FDD"/>
    <w:rsid w:val="002127D4"/>
    <w:rsid w:val="002135B8"/>
    <w:rsid w:val="00213877"/>
    <w:rsid w:val="002159A0"/>
    <w:rsid w:val="00215C75"/>
    <w:rsid w:val="0021729D"/>
    <w:rsid w:val="00222225"/>
    <w:rsid w:val="002230A9"/>
    <w:rsid w:val="002235F6"/>
    <w:rsid w:val="002331F4"/>
    <w:rsid w:val="00233A10"/>
    <w:rsid w:val="002362D0"/>
    <w:rsid w:val="002405E4"/>
    <w:rsid w:val="00244237"/>
    <w:rsid w:val="002758E8"/>
    <w:rsid w:val="00286911"/>
    <w:rsid w:val="002936B1"/>
    <w:rsid w:val="00294127"/>
    <w:rsid w:val="002A1B52"/>
    <w:rsid w:val="002A79A5"/>
    <w:rsid w:val="002B0BB0"/>
    <w:rsid w:val="002C5561"/>
    <w:rsid w:val="002C5FBF"/>
    <w:rsid w:val="002D6616"/>
    <w:rsid w:val="002E2425"/>
    <w:rsid w:val="00311B9D"/>
    <w:rsid w:val="00314AC8"/>
    <w:rsid w:val="003200C2"/>
    <w:rsid w:val="00321927"/>
    <w:rsid w:val="00326849"/>
    <w:rsid w:val="00340E24"/>
    <w:rsid w:val="00345424"/>
    <w:rsid w:val="00346ED4"/>
    <w:rsid w:val="0035399C"/>
    <w:rsid w:val="00364146"/>
    <w:rsid w:val="003679E9"/>
    <w:rsid w:val="003710BA"/>
    <w:rsid w:val="003736BD"/>
    <w:rsid w:val="0038086D"/>
    <w:rsid w:val="00386FD3"/>
    <w:rsid w:val="0039752B"/>
    <w:rsid w:val="003B0199"/>
    <w:rsid w:val="003B0E0A"/>
    <w:rsid w:val="003B435E"/>
    <w:rsid w:val="003C272A"/>
    <w:rsid w:val="003C4424"/>
    <w:rsid w:val="003D205F"/>
    <w:rsid w:val="003E29CB"/>
    <w:rsid w:val="003E4AD1"/>
    <w:rsid w:val="003F64F7"/>
    <w:rsid w:val="004035D9"/>
    <w:rsid w:val="004038FB"/>
    <w:rsid w:val="004044D1"/>
    <w:rsid w:val="004131F4"/>
    <w:rsid w:val="00423D15"/>
    <w:rsid w:val="00426BCA"/>
    <w:rsid w:val="004337F4"/>
    <w:rsid w:val="00444BD2"/>
    <w:rsid w:val="00455A94"/>
    <w:rsid w:val="0046149C"/>
    <w:rsid w:val="004632FB"/>
    <w:rsid w:val="00475239"/>
    <w:rsid w:val="00475D44"/>
    <w:rsid w:val="004838CB"/>
    <w:rsid w:val="00493969"/>
    <w:rsid w:val="0049499F"/>
    <w:rsid w:val="004C17ED"/>
    <w:rsid w:val="004D61AB"/>
    <w:rsid w:val="004D7905"/>
    <w:rsid w:val="004E1306"/>
    <w:rsid w:val="004E4FED"/>
    <w:rsid w:val="004E5454"/>
    <w:rsid w:val="00502AFC"/>
    <w:rsid w:val="00504AB3"/>
    <w:rsid w:val="0050505C"/>
    <w:rsid w:val="005058FD"/>
    <w:rsid w:val="00507B21"/>
    <w:rsid w:val="005224BC"/>
    <w:rsid w:val="0052281C"/>
    <w:rsid w:val="00526145"/>
    <w:rsid w:val="00542D28"/>
    <w:rsid w:val="005441C2"/>
    <w:rsid w:val="00566CF4"/>
    <w:rsid w:val="005801C2"/>
    <w:rsid w:val="005808FE"/>
    <w:rsid w:val="00580DDC"/>
    <w:rsid w:val="0058435C"/>
    <w:rsid w:val="005932F7"/>
    <w:rsid w:val="005C0EB8"/>
    <w:rsid w:val="005C43A8"/>
    <w:rsid w:val="005D7B47"/>
    <w:rsid w:val="005E5451"/>
    <w:rsid w:val="005E5627"/>
    <w:rsid w:val="005E633F"/>
    <w:rsid w:val="005F0A87"/>
    <w:rsid w:val="005F144E"/>
    <w:rsid w:val="005F4DF3"/>
    <w:rsid w:val="005F5344"/>
    <w:rsid w:val="005F72AB"/>
    <w:rsid w:val="006001DE"/>
    <w:rsid w:val="006235AF"/>
    <w:rsid w:val="00623A89"/>
    <w:rsid w:val="00624E61"/>
    <w:rsid w:val="00625A9C"/>
    <w:rsid w:val="00627446"/>
    <w:rsid w:val="006329B7"/>
    <w:rsid w:val="00640541"/>
    <w:rsid w:val="00686BDB"/>
    <w:rsid w:val="006A13AA"/>
    <w:rsid w:val="006B66CE"/>
    <w:rsid w:val="006C0B85"/>
    <w:rsid w:val="006D740E"/>
    <w:rsid w:val="006E2255"/>
    <w:rsid w:val="006F098A"/>
    <w:rsid w:val="006F2282"/>
    <w:rsid w:val="00700E1E"/>
    <w:rsid w:val="0071096F"/>
    <w:rsid w:val="00714FD3"/>
    <w:rsid w:val="00716D6B"/>
    <w:rsid w:val="007170AC"/>
    <w:rsid w:val="00717B82"/>
    <w:rsid w:val="00720892"/>
    <w:rsid w:val="0072303A"/>
    <w:rsid w:val="00730664"/>
    <w:rsid w:val="00731265"/>
    <w:rsid w:val="007322B0"/>
    <w:rsid w:val="00732FB5"/>
    <w:rsid w:val="00742087"/>
    <w:rsid w:val="00743204"/>
    <w:rsid w:val="00754286"/>
    <w:rsid w:val="007624EA"/>
    <w:rsid w:val="00767021"/>
    <w:rsid w:val="00775366"/>
    <w:rsid w:val="0079599F"/>
    <w:rsid w:val="007B058F"/>
    <w:rsid w:val="007B1292"/>
    <w:rsid w:val="007B331A"/>
    <w:rsid w:val="007B42DF"/>
    <w:rsid w:val="007B54CB"/>
    <w:rsid w:val="007B6452"/>
    <w:rsid w:val="007C0F91"/>
    <w:rsid w:val="007C7701"/>
    <w:rsid w:val="007E0C09"/>
    <w:rsid w:val="007E5C14"/>
    <w:rsid w:val="007E6134"/>
    <w:rsid w:val="007F1B21"/>
    <w:rsid w:val="007F279C"/>
    <w:rsid w:val="0081200B"/>
    <w:rsid w:val="00813C51"/>
    <w:rsid w:val="00822251"/>
    <w:rsid w:val="00826A8A"/>
    <w:rsid w:val="00834A3C"/>
    <w:rsid w:val="0084300C"/>
    <w:rsid w:val="00850CC5"/>
    <w:rsid w:val="008578B9"/>
    <w:rsid w:val="0086106E"/>
    <w:rsid w:val="0087732D"/>
    <w:rsid w:val="008820DA"/>
    <w:rsid w:val="008855BE"/>
    <w:rsid w:val="0088623D"/>
    <w:rsid w:val="0089219B"/>
    <w:rsid w:val="00895BA2"/>
    <w:rsid w:val="00896BFF"/>
    <w:rsid w:val="008A5226"/>
    <w:rsid w:val="008B5AE1"/>
    <w:rsid w:val="008B785D"/>
    <w:rsid w:val="008C26C9"/>
    <w:rsid w:val="008D2FB8"/>
    <w:rsid w:val="008D695F"/>
    <w:rsid w:val="008E2770"/>
    <w:rsid w:val="008E5E94"/>
    <w:rsid w:val="00902A4B"/>
    <w:rsid w:val="00904168"/>
    <w:rsid w:val="009117E7"/>
    <w:rsid w:val="00913EDF"/>
    <w:rsid w:val="0091571A"/>
    <w:rsid w:val="00915B50"/>
    <w:rsid w:val="00921D79"/>
    <w:rsid w:val="00923FC7"/>
    <w:rsid w:val="00935A44"/>
    <w:rsid w:val="009468AF"/>
    <w:rsid w:val="00976EC4"/>
    <w:rsid w:val="00991DBE"/>
    <w:rsid w:val="00997470"/>
    <w:rsid w:val="009A574C"/>
    <w:rsid w:val="009A6B05"/>
    <w:rsid w:val="009C1349"/>
    <w:rsid w:val="00A13970"/>
    <w:rsid w:val="00A25B66"/>
    <w:rsid w:val="00A2713A"/>
    <w:rsid w:val="00A27219"/>
    <w:rsid w:val="00A325A0"/>
    <w:rsid w:val="00A32DA9"/>
    <w:rsid w:val="00A51839"/>
    <w:rsid w:val="00A73EF5"/>
    <w:rsid w:val="00A83FC5"/>
    <w:rsid w:val="00A8717E"/>
    <w:rsid w:val="00A87E8D"/>
    <w:rsid w:val="00A93AF3"/>
    <w:rsid w:val="00A95D1B"/>
    <w:rsid w:val="00AC1236"/>
    <w:rsid w:val="00AC757E"/>
    <w:rsid w:val="00AC7A3A"/>
    <w:rsid w:val="00AD097E"/>
    <w:rsid w:val="00AE0E3A"/>
    <w:rsid w:val="00AE678F"/>
    <w:rsid w:val="00AF0D95"/>
    <w:rsid w:val="00AF5171"/>
    <w:rsid w:val="00AF6103"/>
    <w:rsid w:val="00B055F0"/>
    <w:rsid w:val="00B062CF"/>
    <w:rsid w:val="00B16A46"/>
    <w:rsid w:val="00B209AE"/>
    <w:rsid w:val="00B247D8"/>
    <w:rsid w:val="00B2599D"/>
    <w:rsid w:val="00B4382D"/>
    <w:rsid w:val="00B43A2A"/>
    <w:rsid w:val="00B51EA7"/>
    <w:rsid w:val="00B53592"/>
    <w:rsid w:val="00B55963"/>
    <w:rsid w:val="00B64683"/>
    <w:rsid w:val="00B65A44"/>
    <w:rsid w:val="00B65BF2"/>
    <w:rsid w:val="00B67A15"/>
    <w:rsid w:val="00B871B2"/>
    <w:rsid w:val="00B8740D"/>
    <w:rsid w:val="00B94F36"/>
    <w:rsid w:val="00BA431B"/>
    <w:rsid w:val="00BA476F"/>
    <w:rsid w:val="00BD1FCE"/>
    <w:rsid w:val="00BD5492"/>
    <w:rsid w:val="00BF53A4"/>
    <w:rsid w:val="00C028F2"/>
    <w:rsid w:val="00C06283"/>
    <w:rsid w:val="00C07B83"/>
    <w:rsid w:val="00C15EC3"/>
    <w:rsid w:val="00C20C68"/>
    <w:rsid w:val="00C26D60"/>
    <w:rsid w:val="00C309DD"/>
    <w:rsid w:val="00C55DD8"/>
    <w:rsid w:val="00C67B8D"/>
    <w:rsid w:val="00C83480"/>
    <w:rsid w:val="00C90E97"/>
    <w:rsid w:val="00C941DE"/>
    <w:rsid w:val="00CA1320"/>
    <w:rsid w:val="00CA6AF9"/>
    <w:rsid w:val="00CC0AAE"/>
    <w:rsid w:val="00CC616F"/>
    <w:rsid w:val="00CD5AE2"/>
    <w:rsid w:val="00CE1178"/>
    <w:rsid w:val="00CE7E83"/>
    <w:rsid w:val="00CF1732"/>
    <w:rsid w:val="00D015C9"/>
    <w:rsid w:val="00D1093B"/>
    <w:rsid w:val="00D1412D"/>
    <w:rsid w:val="00D40577"/>
    <w:rsid w:val="00D408A4"/>
    <w:rsid w:val="00D43218"/>
    <w:rsid w:val="00D47B5C"/>
    <w:rsid w:val="00D67297"/>
    <w:rsid w:val="00D70E11"/>
    <w:rsid w:val="00D80AF9"/>
    <w:rsid w:val="00D81D73"/>
    <w:rsid w:val="00D9686F"/>
    <w:rsid w:val="00DA1B3D"/>
    <w:rsid w:val="00DA4555"/>
    <w:rsid w:val="00DC7711"/>
    <w:rsid w:val="00DC7EA0"/>
    <w:rsid w:val="00DD1BA2"/>
    <w:rsid w:val="00DD5FB1"/>
    <w:rsid w:val="00DF2D3A"/>
    <w:rsid w:val="00DF5E86"/>
    <w:rsid w:val="00DF7F3D"/>
    <w:rsid w:val="00E111C8"/>
    <w:rsid w:val="00E20A55"/>
    <w:rsid w:val="00E276A7"/>
    <w:rsid w:val="00E32595"/>
    <w:rsid w:val="00E32861"/>
    <w:rsid w:val="00E36FE6"/>
    <w:rsid w:val="00E433AC"/>
    <w:rsid w:val="00E63F38"/>
    <w:rsid w:val="00E66A21"/>
    <w:rsid w:val="00E67A78"/>
    <w:rsid w:val="00E7724F"/>
    <w:rsid w:val="00EA246F"/>
    <w:rsid w:val="00EB712B"/>
    <w:rsid w:val="00EC0319"/>
    <w:rsid w:val="00EC16AD"/>
    <w:rsid w:val="00EC3930"/>
    <w:rsid w:val="00EC4137"/>
    <w:rsid w:val="00ED5428"/>
    <w:rsid w:val="00ED686C"/>
    <w:rsid w:val="00EE1054"/>
    <w:rsid w:val="00EE5B89"/>
    <w:rsid w:val="00EF3856"/>
    <w:rsid w:val="00EF60D9"/>
    <w:rsid w:val="00F02CDD"/>
    <w:rsid w:val="00F22363"/>
    <w:rsid w:val="00F26E98"/>
    <w:rsid w:val="00F4190F"/>
    <w:rsid w:val="00F54853"/>
    <w:rsid w:val="00F56901"/>
    <w:rsid w:val="00F740F0"/>
    <w:rsid w:val="00F85EF3"/>
    <w:rsid w:val="00F941AA"/>
    <w:rsid w:val="00FB3E38"/>
    <w:rsid w:val="00FB7DB1"/>
    <w:rsid w:val="00FB7EF3"/>
    <w:rsid w:val="00FC0CC4"/>
    <w:rsid w:val="00FC3B91"/>
    <w:rsid w:val="00FC55BC"/>
    <w:rsid w:val="00FD4A58"/>
    <w:rsid w:val="00FD6496"/>
    <w:rsid w:val="00FE139C"/>
    <w:rsid w:val="00FF21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5D21E"/>
  <w15:docId w15:val="{67BE25BF-F273-4207-A43A-B05B3937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1"/>
    <w:qFormat/>
    <w:rsid w:val="005224BC"/>
    <w:pPr>
      <w:spacing w:after="160" w:line="259" w:lineRule="auto"/>
      <w:ind w:left="360" w:hanging="360"/>
      <w:outlineLvl w:val="0"/>
    </w:pPr>
    <w:rPr>
      <w:rFonts w:ascii="Times New Roman" w:eastAsia="Calibri" w:hAnsi="Times New Roman" w:cs="Times New Roman"/>
      <w:b/>
      <w:bCs/>
      <w:sz w:val="20"/>
      <w:lang w:val="en-US" w:eastAsia="en-IN"/>
    </w:rPr>
  </w:style>
  <w:style w:type="paragraph" w:styleId="Heading2">
    <w:name w:val="heading 2"/>
    <w:basedOn w:val="Normal"/>
    <w:next w:val="Normal"/>
    <w:link w:val="Heading2Char"/>
    <w:uiPriority w:val="9"/>
    <w:semiHidden/>
    <w:unhideWhenUsed/>
    <w:qFormat/>
    <w:rsid w:val="001717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179A"/>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GB"/>
    </w:rPr>
  </w:style>
  <w:style w:type="paragraph" w:styleId="Heading4">
    <w:name w:val="heading 4"/>
    <w:basedOn w:val="Normal"/>
    <w:next w:val="Normal"/>
    <w:link w:val="Heading4Char"/>
    <w:uiPriority w:val="9"/>
    <w:semiHidden/>
    <w:unhideWhenUsed/>
    <w:qFormat/>
    <w:rsid w:val="0017179A"/>
    <w:pPr>
      <w:keepNext/>
      <w:keepLines/>
      <w:spacing w:before="40" w:after="0" w:line="259" w:lineRule="auto"/>
      <w:outlineLvl w:val="3"/>
    </w:pPr>
    <w:rPr>
      <w:rFonts w:asciiTheme="majorHAnsi" w:eastAsiaTheme="majorEastAsia" w:hAnsiTheme="majorHAnsi" w:cstheme="majorBidi"/>
      <w:i/>
      <w:iCs/>
      <w:color w:val="365F91"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D5FB1"/>
    <w:pPr>
      <w:ind w:left="720"/>
      <w:contextualSpacing/>
    </w:pPr>
  </w:style>
  <w:style w:type="character" w:customStyle="1" w:styleId="Heading1Char">
    <w:name w:val="Heading 1 Char"/>
    <w:basedOn w:val="DefaultParagraphFont"/>
    <w:link w:val="Heading1"/>
    <w:uiPriority w:val="1"/>
    <w:rsid w:val="005224BC"/>
    <w:rPr>
      <w:rFonts w:ascii="Times New Roman" w:eastAsia="Calibri" w:hAnsi="Times New Roman" w:cs="Times New Roman"/>
      <w:b/>
      <w:bCs/>
      <w:sz w:val="20"/>
      <w:lang w:val="en-US" w:eastAsia="en-IN"/>
    </w:rPr>
  </w:style>
  <w:style w:type="character" w:customStyle="1" w:styleId="Heading2Char">
    <w:name w:val="Heading 2 Char"/>
    <w:basedOn w:val="DefaultParagraphFont"/>
    <w:link w:val="Heading2"/>
    <w:uiPriority w:val="9"/>
    <w:semiHidden/>
    <w:rsid w:val="0017179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7179A"/>
    <w:rPr>
      <w:rFonts w:asciiTheme="majorHAnsi" w:eastAsiaTheme="majorEastAsia" w:hAnsiTheme="majorHAnsi" w:cstheme="majorBidi"/>
      <w:i/>
      <w:iCs/>
      <w:color w:val="365F91" w:themeColor="accent1" w:themeShade="BF"/>
      <w:lang w:val="en-GB"/>
    </w:rPr>
  </w:style>
  <w:style w:type="paragraph" w:styleId="Header">
    <w:name w:val="header"/>
    <w:basedOn w:val="Normal"/>
    <w:link w:val="HeaderChar"/>
    <w:uiPriority w:val="99"/>
    <w:unhideWhenUsed/>
    <w:rsid w:val="008B7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85D"/>
  </w:style>
  <w:style w:type="paragraph" w:styleId="Footer">
    <w:name w:val="footer"/>
    <w:basedOn w:val="Normal"/>
    <w:link w:val="FooterChar"/>
    <w:uiPriority w:val="99"/>
    <w:unhideWhenUsed/>
    <w:rsid w:val="008B78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85D"/>
  </w:style>
  <w:style w:type="character" w:styleId="Hyperlink">
    <w:name w:val="Hyperlink"/>
    <w:basedOn w:val="DefaultParagraphFont"/>
    <w:uiPriority w:val="99"/>
    <w:unhideWhenUsed/>
    <w:rsid w:val="00DD5FB1"/>
    <w:rPr>
      <w:color w:val="0000FF" w:themeColor="hyperlink"/>
      <w:u w:val="single"/>
    </w:rPr>
  </w:style>
  <w:style w:type="paragraph" w:styleId="BalloonText">
    <w:name w:val="Balloon Text"/>
    <w:basedOn w:val="Normal"/>
    <w:link w:val="BalloonTextChar"/>
    <w:uiPriority w:val="99"/>
    <w:semiHidden/>
    <w:unhideWhenUsed/>
    <w:rsid w:val="00DD5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FB1"/>
    <w:rPr>
      <w:rFonts w:ascii="Tahoma" w:hAnsi="Tahoma" w:cs="Tahoma"/>
      <w:sz w:val="16"/>
      <w:szCs w:val="16"/>
    </w:rPr>
  </w:style>
  <w:style w:type="paragraph" w:styleId="BodyText">
    <w:name w:val="Body Text"/>
    <w:basedOn w:val="Normal"/>
    <w:link w:val="BodyTextChar"/>
    <w:uiPriority w:val="1"/>
    <w:qFormat/>
    <w:rsid w:val="00EF3856"/>
    <w:pPr>
      <w:widowControl w:val="0"/>
      <w:autoSpaceDE w:val="0"/>
      <w:autoSpaceDN w:val="0"/>
      <w:spacing w:after="0" w:line="240" w:lineRule="auto"/>
      <w:ind w:left="130"/>
      <w:jc w:val="both"/>
    </w:pPr>
    <w:rPr>
      <w:rFonts w:ascii="TeXGyrePagella" w:eastAsia="TeXGyrePagella" w:hAnsi="TeXGyrePagella" w:cs="TeXGyrePagella"/>
      <w:sz w:val="20"/>
      <w:szCs w:val="20"/>
      <w:lang w:val="en-US"/>
    </w:rPr>
  </w:style>
  <w:style w:type="character" w:customStyle="1" w:styleId="BodyTextChar">
    <w:name w:val="Body Text Char"/>
    <w:basedOn w:val="DefaultParagraphFont"/>
    <w:link w:val="BodyText"/>
    <w:uiPriority w:val="1"/>
    <w:rsid w:val="00EF3856"/>
    <w:rPr>
      <w:rFonts w:ascii="TeXGyrePagella" w:eastAsia="TeXGyrePagella" w:hAnsi="TeXGyrePagella" w:cs="TeXGyrePagella"/>
      <w:sz w:val="20"/>
      <w:szCs w:val="20"/>
      <w:lang w:val="en-US"/>
    </w:rPr>
  </w:style>
  <w:style w:type="paragraph" w:styleId="NoSpacing">
    <w:name w:val="No Spacing"/>
    <w:uiPriority w:val="1"/>
    <w:qFormat/>
    <w:rsid w:val="00EF3856"/>
    <w:pPr>
      <w:spacing w:after="0" w:line="240" w:lineRule="auto"/>
    </w:pPr>
    <w:rPr>
      <w:rFonts w:cs="Mangal"/>
      <w:szCs w:val="20"/>
      <w:lang w:bidi="hi-IN"/>
    </w:rPr>
  </w:style>
  <w:style w:type="paragraph" w:styleId="EndnoteText">
    <w:name w:val="endnote text"/>
    <w:basedOn w:val="Normal"/>
    <w:link w:val="EndnoteTextChar"/>
    <w:uiPriority w:val="99"/>
    <w:semiHidden/>
    <w:unhideWhenUsed/>
    <w:rsid w:val="00DA1B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1B3D"/>
    <w:rPr>
      <w:sz w:val="20"/>
      <w:szCs w:val="20"/>
    </w:rPr>
  </w:style>
  <w:style w:type="paragraph" w:styleId="CommentText">
    <w:name w:val="annotation text"/>
    <w:basedOn w:val="Normal"/>
    <w:link w:val="CommentTextChar"/>
    <w:uiPriority w:val="99"/>
    <w:unhideWhenUsed/>
    <w:rsid w:val="00475D44"/>
    <w:pPr>
      <w:spacing w:after="160" w:line="240" w:lineRule="auto"/>
    </w:pPr>
    <w:rPr>
      <w:sz w:val="20"/>
      <w:szCs w:val="20"/>
      <w:lang w:val="en-US" w:bidi="my-MM"/>
    </w:rPr>
  </w:style>
  <w:style w:type="character" w:customStyle="1" w:styleId="CommentTextChar">
    <w:name w:val="Comment Text Char"/>
    <w:basedOn w:val="DefaultParagraphFont"/>
    <w:link w:val="CommentText"/>
    <w:uiPriority w:val="99"/>
    <w:rsid w:val="00475D44"/>
    <w:rPr>
      <w:sz w:val="20"/>
      <w:szCs w:val="20"/>
      <w:lang w:val="en-US" w:bidi="my-MM"/>
    </w:rPr>
  </w:style>
  <w:style w:type="paragraph" w:styleId="Title">
    <w:name w:val="Title"/>
    <w:basedOn w:val="Normal"/>
    <w:link w:val="TitleChar"/>
    <w:uiPriority w:val="1"/>
    <w:qFormat/>
    <w:rsid w:val="00921D79"/>
    <w:pPr>
      <w:widowControl w:val="0"/>
      <w:autoSpaceDE w:val="0"/>
      <w:autoSpaceDN w:val="0"/>
      <w:spacing w:before="76" w:after="0" w:line="240" w:lineRule="auto"/>
      <w:ind w:left="3033" w:right="778" w:hanging="2553"/>
    </w:pPr>
    <w:rPr>
      <w:rFonts w:ascii="Times New Roman" w:eastAsia="Times New Roman" w:hAnsi="Times New Roman" w:cs="Times New Roman"/>
      <w:sz w:val="48"/>
      <w:szCs w:val="48"/>
      <w:lang w:val="en-US"/>
    </w:rPr>
  </w:style>
  <w:style w:type="character" w:customStyle="1" w:styleId="TitleChar">
    <w:name w:val="Title Char"/>
    <w:basedOn w:val="DefaultParagraphFont"/>
    <w:link w:val="Title"/>
    <w:uiPriority w:val="1"/>
    <w:rsid w:val="00921D79"/>
    <w:rPr>
      <w:rFonts w:ascii="Times New Roman" w:eastAsia="Times New Roman" w:hAnsi="Times New Roman" w:cs="Times New Roman"/>
      <w:sz w:val="48"/>
      <w:szCs w:val="48"/>
      <w:lang w:val="en-US"/>
    </w:rPr>
  </w:style>
  <w:style w:type="paragraph" w:customStyle="1" w:styleId="TableParagraph">
    <w:name w:val="Table Paragraph"/>
    <w:basedOn w:val="Normal"/>
    <w:uiPriority w:val="1"/>
    <w:qFormat/>
    <w:rsid w:val="00921D79"/>
    <w:pPr>
      <w:widowControl w:val="0"/>
      <w:autoSpaceDE w:val="0"/>
      <w:autoSpaceDN w:val="0"/>
      <w:spacing w:after="0" w:line="157" w:lineRule="exact"/>
      <w:ind w:left="101" w:right="94"/>
      <w:jc w:val="center"/>
    </w:pPr>
    <w:rPr>
      <w:rFonts w:ascii="Times New Roman" w:eastAsia="Times New Roman" w:hAnsi="Times New Roman" w:cs="Times New Roman"/>
      <w:lang w:val="en-US"/>
    </w:rPr>
  </w:style>
  <w:style w:type="table" w:styleId="TableGrid">
    <w:name w:val="Table Grid"/>
    <w:basedOn w:val="TableNormal"/>
    <w:uiPriority w:val="39"/>
    <w:rsid w:val="00B53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7179A"/>
    <w:rPr>
      <w:rFonts w:asciiTheme="majorHAnsi" w:eastAsiaTheme="majorEastAsia" w:hAnsiTheme="majorHAnsi" w:cstheme="majorBidi"/>
      <w:color w:val="243F60" w:themeColor="accent1" w:themeShade="7F"/>
      <w:sz w:val="24"/>
      <w:szCs w:val="24"/>
      <w:lang w:val="en-GB"/>
    </w:rPr>
  </w:style>
  <w:style w:type="paragraph" w:customStyle="1" w:styleId="UKM">
    <w:name w:val="UKM"/>
    <w:basedOn w:val="Title"/>
    <w:link w:val="UKMChar"/>
    <w:qFormat/>
    <w:rsid w:val="0017179A"/>
    <w:pPr>
      <w:widowControl/>
      <w:autoSpaceDE/>
      <w:autoSpaceDN/>
      <w:spacing w:before="0" w:after="360" w:line="360" w:lineRule="auto"/>
      <w:ind w:left="0" w:right="0" w:firstLine="0"/>
      <w:jc w:val="both"/>
    </w:pPr>
    <w:rPr>
      <w:rFonts w:eastAsia="Calibri"/>
      <w:sz w:val="24"/>
      <w:szCs w:val="24"/>
      <w:lang w:val="en-GB"/>
    </w:rPr>
  </w:style>
  <w:style w:type="character" w:customStyle="1" w:styleId="UKMChar">
    <w:name w:val="UKM Char"/>
    <w:basedOn w:val="DefaultParagraphFont"/>
    <w:link w:val="UKM"/>
    <w:rsid w:val="0017179A"/>
    <w:rPr>
      <w:rFonts w:ascii="Times New Roman" w:eastAsia="Calibri" w:hAnsi="Times New Roman" w:cs="Times New Roman"/>
      <w:sz w:val="24"/>
      <w:szCs w:val="24"/>
      <w:lang w:val="en-GB"/>
    </w:rPr>
  </w:style>
  <w:style w:type="table" w:customStyle="1" w:styleId="PlainTable11">
    <w:name w:val="Plain Table 11"/>
    <w:basedOn w:val="TableNormal"/>
    <w:uiPriority w:val="41"/>
    <w:rsid w:val="0017179A"/>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basedOn w:val="CommentTextChar"/>
    <w:link w:val="CommentSubject"/>
    <w:uiPriority w:val="99"/>
    <w:semiHidden/>
    <w:rsid w:val="0017179A"/>
    <w:rPr>
      <w:b/>
      <w:bCs/>
      <w:sz w:val="20"/>
      <w:szCs w:val="20"/>
      <w:lang w:val="en-GB" w:bidi="my-MM"/>
    </w:rPr>
  </w:style>
  <w:style w:type="paragraph" w:styleId="CommentSubject">
    <w:name w:val="annotation subject"/>
    <w:basedOn w:val="CommentText"/>
    <w:next w:val="CommentText"/>
    <w:link w:val="CommentSubjectChar"/>
    <w:uiPriority w:val="99"/>
    <w:semiHidden/>
    <w:unhideWhenUsed/>
    <w:rsid w:val="0017179A"/>
    <w:rPr>
      <w:b/>
      <w:bCs/>
      <w:lang w:val="en-GB" w:bidi="ar-SA"/>
    </w:rPr>
  </w:style>
  <w:style w:type="paragraph" w:customStyle="1" w:styleId="Text">
    <w:name w:val="Text"/>
    <w:basedOn w:val="Normal"/>
    <w:rsid w:val="0017179A"/>
    <w:pPr>
      <w:widowControl w:val="0"/>
      <w:autoSpaceDE w:val="0"/>
      <w:autoSpaceDN w:val="0"/>
      <w:spacing w:after="0" w:line="252" w:lineRule="auto"/>
      <w:ind w:firstLine="202"/>
      <w:jc w:val="both"/>
    </w:pPr>
    <w:rPr>
      <w:rFonts w:ascii="Times New Roman" w:eastAsia="Times New Roman" w:hAnsi="Times New Roman" w:cs="Times New Roman"/>
      <w:noProof/>
      <w:sz w:val="20"/>
      <w:szCs w:val="20"/>
      <w:lang w:val="en-US"/>
    </w:rPr>
  </w:style>
  <w:style w:type="paragraph" w:customStyle="1" w:styleId="Authors">
    <w:name w:val="Authors"/>
    <w:basedOn w:val="Normal"/>
    <w:next w:val="Normal"/>
    <w:rsid w:val="0017179A"/>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noProof/>
      <w:lang w:val="en-US"/>
    </w:rPr>
  </w:style>
  <w:style w:type="paragraph" w:customStyle="1" w:styleId="FigureCaption">
    <w:name w:val="Figure Caption"/>
    <w:basedOn w:val="Normal"/>
    <w:rsid w:val="00A325A0"/>
    <w:pPr>
      <w:autoSpaceDE w:val="0"/>
      <w:autoSpaceDN w:val="0"/>
      <w:spacing w:after="0" w:line="240" w:lineRule="auto"/>
      <w:jc w:val="both"/>
    </w:pPr>
    <w:rPr>
      <w:rFonts w:ascii="Times New Roman" w:eastAsia="PMingLiU" w:hAnsi="Times New Roman" w:cs="Times New Roman"/>
      <w:sz w:val="16"/>
      <w:szCs w:val="16"/>
      <w:lang w:val="en-US"/>
    </w:rPr>
  </w:style>
  <w:style w:type="paragraph" w:styleId="Caption">
    <w:name w:val="caption"/>
    <w:basedOn w:val="Normal"/>
    <w:next w:val="Normal"/>
    <w:uiPriority w:val="35"/>
    <w:semiHidden/>
    <w:unhideWhenUsed/>
    <w:qFormat/>
    <w:rsid w:val="00CC0AA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7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cid.org/0000-0001%20-5785-49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9B1BD-8F06-4987-B14B-1B41835C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4631</Words>
  <Characters>26399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Technoarete</dc:creator>
  <cp:lastModifiedBy>dharmesh@yashikapublications.com</cp:lastModifiedBy>
  <cp:revision>14</cp:revision>
  <dcterms:created xsi:type="dcterms:W3CDTF">2022-03-22T10:33:00Z</dcterms:created>
  <dcterms:modified xsi:type="dcterms:W3CDTF">2022-04-18T16:55:00Z</dcterms:modified>
</cp:coreProperties>
</file>